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E5" w:rsidRPr="007877E5" w:rsidRDefault="007877E5" w:rsidP="007877E5">
      <w:pPr>
        <w:widowControl w:val="0"/>
        <w:spacing w:after="0" w:line="240" w:lineRule="auto"/>
        <w:ind w:firstLine="567"/>
        <w:jc w:val="center"/>
        <w:rPr>
          <w:rFonts w:ascii="Times New Roman" w:eastAsia="Calibri" w:hAnsi="Times New Roman" w:cs="Times New Roman"/>
          <w:b/>
          <w:sz w:val="24"/>
          <w:szCs w:val="24"/>
        </w:rPr>
      </w:pPr>
      <w:r w:rsidRPr="007877E5">
        <w:rPr>
          <w:rFonts w:ascii="Times New Roman" w:eastAsia="Calibri" w:hAnsi="Times New Roman" w:cs="Times New Roman"/>
          <w:b/>
          <w:sz w:val="24"/>
          <w:szCs w:val="24"/>
        </w:rPr>
        <w:t>Сообщение о проведении отрытого Конкурса</w:t>
      </w:r>
    </w:p>
    <w:p w:rsidR="007877E5" w:rsidRPr="007877E5" w:rsidRDefault="007877E5" w:rsidP="007877E5">
      <w:pPr>
        <w:widowControl w:val="0"/>
        <w:spacing w:after="0" w:line="240" w:lineRule="auto"/>
        <w:ind w:firstLine="567"/>
        <w:jc w:val="center"/>
        <w:rPr>
          <w:rFonts w:ascii="Times New Roman" w:eastAsia="Calibri" w:hAnsi="Times New Roman" w:cs="Times New Roman"/>
          <w:sz w:val="24"/>
          <w:szCs w:val="24"/>
        </w:rPr>
      </w:pPr>
      <w:r w:rsidRPr="007877E5">
        <w:rPr>
          <w:rFonts w:ascii="Times New Roman" w:eastAsia="Calibri" w:hAnsi="Times New Roman" w:cs="Times New Roman"/>
          <w:b/>
          <w:sz w:val="24"/>
          <w:szCs w:val="24"/>
        </w:rPr>
        <w:t xml:space="preserve">на право заключения концессионного соглашения о финансировании, проектировании, строительстве и эксплуатации объекта образования «Средняя общеобразовательная школа в микрорайоне 34 г. Сургута (Общеобразовательная организация с универсальной безбарьерной средой)» </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В соответствии с решением о заключении концессионного соглашения </w:t>
      </w:r>
      <w:r w:rsidRPr="007877E5">
        <w:rPr>
          <w:rFonts w:ascii="Times New Roman" w:eastAsia="Calibri" w:hAnsi="Times New Roman" w:cs="Times New Roman"/>
          <w:sz w:val="24"/>
          <w:szCs w:val="24"/>
        </w:rPr>
        <w:br/>
        <w:t>о финансировании, проектировании, строительстве и эксплуатации объекта образования «Сред</w:t>
      </w:r>
      <w:r>
        <w:rPr>
          <w:rFonts w:ascii="Times New Roman" w:eastAsia="Calibri" w:hAnsi="Times New Roman" w:cs="Times New Roman"/>
          <w:sz w:val="24"/>
          <w:szCs w:val="24"/>
        </w:rPr>
        <w:t xml:space="preserve">няя общеобразовательная школа в </w:t>
      </w:r>
      <w:r w:rsidRPr="007877E5">
        <w:rPr>
          <w:rFonts w:ascii="Times New Roman" w:eastAsia="Calibri" w:hAnsi="Times New Roman" w:cs="Times New Roman"/>
          <w:sz w:val="24"/>
          <w:szCs w:val="24"/>
        </w:rPr>
        <w:t xml:space="preserve">микрорайоне 34 г. Сургута (Общеобразовательная организация с универсальной безбарьерной средой)» (далее – Объект образования), принятым постановлением Администрации города Сургута от 04.10.2019 № 7359 «О принятии решения о заключении концессионного соглашения о финансировании, проектировании, строительстве и эксплуатации объекта образования «Средняя общеобразовательная школа в микрорайоне 34 г. Сургута (Общеобразовательная организация с универсальной безбарьерной средой)» </w:t>
      </w:r>
      <w:r w:rsidRPr="007877E5">
        <w:rPr>
          <w:rFonts w:ascii="Times New Roman" w:eastAsia="Calibri" w:hAnsi="Times New Roman" w:cs="Times New Roman"/>
          <w:sz w:val="24"/>
          <w:szCs w:val="24"/>
        </w:rPr>
        <w:br/>
        <w:t>в муниципальном образовании городской округ город Сургут Ханты-Мансийского автономного округа – Югры на конкурсной основе», Конкурсная комиссия настоящим сообщает о проведении открытого Конкурса на право заключения концессионного соглашения о финансировании, проектировании, строительстве и эксплуатации Объекта образования в муниципальном образовании городской округ город Сургут Ханты-Мансийского автономного округа – Югры (далее – Конкурс, Концессионное соглашение).</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Концедентом является:</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b/>
          <w:sz w:val="24"/>
          <w:szCs w:val="24"/>
        </w:rPr>
        <w:t>- муници</w:t>
      </w:r>
      <w:bookmarkStart w:id="0" w:name="_GoBack"/>
      <w:bookmarkEnd w:id="0"/>
      <w:r w:rsidRPr="007877E5">
        <w:rPr>
          <w:rFonts w:ascii="Times New Roman" w:eastAsia="Calibri" w:hAnsi="Times New Roman" w:cs="Times New Roman"/>
          <w:b/>
          <w:sz w:val="24"/>
          <w:szCs w:val="24"/>
        </w:rPr>
        <w:t>пальное образование городской округ город Сургут Ханты-Мансийского автономного округа – Югры</w:t>
      </w:r>
      <w:r w:rsidRPr="007877E5">
        <w:rPr>
          <w:rFonts w:ascii="Times New Roman" w:eastAsia="Calibri" w:hAnsi="Times New Roman" w:cs="Times New Roman"/>
          <w:sz w:val="24"/>
          <w:szCs w:val="24"/>
        </w:rPr>
        <w:t xml:space="preserve">, от имени которого при проведении Конкурса выступает Администрация города Сургута: 628408, Тюменская область, Ханты-Мансийский автономный округ – Югра, город Сургут, улица Энгельса, дом 8, тел. (3462) 522-323, </w:t>
      </w:r>
      <w:r w:rsidRPr="007877E5">
        <w:rPr>
          <w:rFonts w:ascii="Times New Roman" w:eastAsia="Calibri" w:hAnsi="Times New Roman" w:cs="Times New Roman"/>
          <w:sz w:val="24"/>
          <w:szCs w:val="24"/>
          <w:lang w:val="en-US"/>
        </w:rPr>
        <w:t>www</w:t>
      </w:r>
      <w:r w:rsidRPr="007877E5">
        <w:rPr>
          <w:rFonts w:ascii="Times New Roman" w:eastAsia="Calibri" w:hAnsi="Times New Roman" w:cs="Times New Roman"/>
          <w:sz w:val="24"/>
          <w:szCs w:val="24"/>
        </w:rPr>
        <w:t>.</w:t>
      </w:r>
      <w:r w:rsidRPr="007877E5">
        <w:rPr>
          <w:rFonts w:ascii="Times New Roman" w:eastAsia="Calibri" w:hAnsi="Times New Roman" w:cs="Times New Roman"/>
          <w:sz w:val="24"/>
          <w:szCs w:val="24"/>
          <w:lang w:val="en-US"/>
        </w:rPr>
        <w:t>admsurgut</w:t>
      </w:r>
      <w:r w:rsidRPr="007877E5">
        <w:rPr>
          <w:rFonts w:ascii="Times New Roman" w:eastAsia="Calibri" w:hAnsi="Times New Roman" w:cs="Times New Roman"/>
          <w:sz w:val="24"/>
          <w:szCs w:val="24"/>
        </w:rPr>
        <w:t>.</w:t>
      </w:r>
      <w:r w:rsidRPr="007877E5">
        <w:rPr>
          <w:rFonts w:ascii="Times New Roman" w:eastAsia="Calibri" w:hAnsi="Times New Roman" w:cs="Times New Roman"/>
          <w:sz w:val="24"/>
          <w:szCs w:val="24"/>
          <w:lang w:val="en-US"/>
        </w:rPr>
        <w:t>ru</w:t>
      </w:r>
      <w:r w:rsidRPr="007877E5">
        <w:rPr>
          <w:rFonts w:ascii="Times New Roman" w:eastAsia="Calibri" w:hAnsi="Times New Roman" w:cs="Times New Roman"/>
          <w:sz w:val="24"/>
          <w:szCs w:val="24"/>
        </w:rPr>
        <w:t xml:space="preserve"> (далее – Организатор Конкурса).</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По всем вопросам, связанным с проведением Конкурса, следует обращаться </w:t>
      </w:r>
      <w:r w:rsidRPr="007877E5">
        <w:rPr>
          <w:rFonts w:ascii="Times New Roman" w:eastAsia="Calibri" w:hAnsi="Times New Roman" w:cs="Times New Roman"/>
          <w:sz w:val="24"/>
          <w:szCs w:val="24"/>
        </w:rPr>
        <w:br/>
        <w:t xml:space="preserve">в Конкурсную комиссию по проведению Конкурса. Контактное лицо: секретарь Конкурсной комиссии по проведению Конкурса – начальник отдела инвестиций </w:t>
      </w:r>
      <w:r w:rsidRPr="007877E5">
        <w:rPr>
          <w:rFonts w:ascii="Times New Roman" w:eastAsia="Calibri" w:hAnsi="Times New Roman" w:cs="Times New Roman"/>
          <w:sz w:val="24"/>
          <w:szCs w:val="24"/>
        </w:rPr>
        <w:br/>
        <w:t xml:space="preserve">и проектного управления </w:t>
      </w:r>
      <w:r w:rsidR="002C41A0">
        <w:rPr>
          <w:rFonts w:ascii="Times New Roman" w:eastAsia="Calibri" w:hAnsi="Times New Roman" w:cs="Times New Roman"/>
          <w:sz w:val="24"/>
          <w:szCs w:val="24"/>
        </w:rPr>
        <w:t xml:space="preserve">управления </w:t>
      </w:r>
      <w:r w:rsidRPr="007877E5">
        <w:rPr>
          <w:rFonts w:ascii="Times New Roman" w:eastAsia="Calibri" w:hAnsi="Times New Roman" w:cs="Times New Roman"/>
          <w:sz w:val="24"/>
          <w:szCs w:val="24"/>
        </w:rPr>
        <w:t xml:space="preserve">инвестиций и развития предпринимательства Администрации города Бражник Елена Владимировна, контактный телефон </w:t>
      </w:r>
      <w:r w:rsidR="002C41A0">
        <w:rPr>
          <w:rFonts w:ascii="Times New Roman" w:eastAsia="Calibri" w:hAnsi="Times New Roman" w:cs="Times New Roman"/>
          <w:sz w:val="24"/>
          <w:szCs w:val="24"/>
        </w:rPr>
        <w:br/>
      </w:r>
      <w:r w:rsidRPr="007877E5">
        <w:rPr>
          <w:rFonts w:ascii="Times New Roman" w:eastAsia="Calibri" w:hAnsi="Times New Roman" w:cs="Times New Roman"/>
          <w:sz w:val="24"/>
          <w:szCs w:val="24"/>
        </w:rPr>
        <w:t xml:space="preserve">(3462) 522-323.  </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Объектом Концессионного соглашения является: </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1. «Средняя общеобразовательная школа в микрорайоне 34 г. Сургута (Общеобразовательная организация с универсальной безбарьерной средой)», расположенная по адресу: город Сургут, микрорайон 34 (далее – Объект Концессионного соглашения). </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Срок действия Концессионного соглашения – 8 (восемь) лет с даты заключения </w:t>
      </w:r>
      <w:r w:rsidRPr="007877E5">
        <w:rPr>
          <w:rFonts w:ascii="Times New Roman" w:eastAsia="Calibri" w:hAnsi="Times New Roman" w:cs="Times New Roman"/>
          <w:sz w:val="24"/>
          <w:szCs w:val="24"/>
        </w:rPr>
        <w:br/>
        <w:t>(с учетом условий Концессионного соглашения о возможном изменении срока его действия).</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Конкурс проводится в 2 этапа: Предварительный отбор и Конкурс.</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Участником Конкурса может выступать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На основании Заявок на участие в Конкурсе, предоставленных Заявителями, будет проведен Предварительный отбор и определены Участники Конкурса, допущенные к подаче Конкурсных предложений. Оценка Заявок на участие в Конкурсе проводится на основе их соответствия требованиям к Заявке и соответствия Заявителей требованиям, изложенным в Конкурсной документации.  </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Конкурсной документацией устанавливаются требования, которые предъявляются к </w:t>
      </w:r>
      <w:r w:rsidRPr="007877E5">
        <w:rPr>
          <w:rFonts w:ascii="Times New Roman" w:eastAsia="Calibri" w:hAnsi="Times New Roman" w:cs="Times New Roman"/>
          <w:sz w:val="24"/>
          <w:szCs w:val="24"/>
        </w:rPr>
        <w:lastRenderedPageBreak/>
        <w:t>Участникам Конкурса и в соответствии с которыми проводится Предварительный отбор Участников Конкурса.</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Не могут выступать в качестве Заявителя и иных лиц, указанных в Заявке на участие в Конкурсе:</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лица, участвовавшие в подготовке Конкурса или Конкурсной документации, или действовавшие в качестве консультантов Концедента, а также в качестве должностных лиц органов местного самоуправления муниципального образования городской округ город Сургут;</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лица, чьи акционеры (участники) или аффилированные лица участвовали в подготовке Конкурса или настоящей Конкурсной документации согласно предыдущему абзацу;</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лица,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подавших Заявку в Конкурсную комиссию;</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лица, которые самостоятельно или через свои аффилированные лица имеют законное право определять решения, принимаемые другими Заявителями;</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юридические лица, в отношении которых их акционерами (участниками) принято решение о ликвидации, либо физические лица, принявшие решение о прекращении деятельности в качестве индивидуальных предпринимателей;</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лица,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Сообщения о проведении Конкурса;</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лица, в отношении которых объявлен мораторий на погашение какой-либо задолженности, либо возбуждена процедура прекращения деятельности, ликвидации или роспуска или возбуждена иная подобная процедура либо вынесено решение суда, влекущее аналогичные последствия;</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лица, имеющие задолженность перед бюджетом Российской Федерации, бюджетом субъекта Российской Федерации или бюджетом муниципального образования, а также любым государственным внебюджетным фондом в отношении налогов, сборов и других обязательных платежей по состоянию на конец последнего календарного года в размере, превышающем 25 (двадцать пять) процентов от стоимости активов Заявителя, определенных за последний отчетный период, за исключением случаев, когда такая задолженность добросовестно оспаривается Заявителем и судебное решение по такому спору не вступило в законную силу;</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 лица, которые не имеют права выполнять обязательства Концессионера, участвовать в Конкурсе или в предоставлении товаров или услуг по государственному заказу в силу их личного закона или законодательства Российской Федерации, судебного решения или договора, лица, сведения о которых внесены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предусмотренный Федеральным законом от 18.07.2011 № 223-ФЗ «О закупках товаров, работ, услуг отдельными видами юридических лиц»; </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лица, предоставившие заведомо ложные сведения, содержащиеся в документах, представленных в Конкурсную комиссию.</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 лица, деятельность которых приостановлена в порядке, предусмотренном Кодексом Российской Федерации об административных правонарушениях или иным применимым </w:t>
      </w:r>
      <w:r w:rsidRPr="007877E5">
        <w:rPr>
          <w:rFonts w:ascii="Times New Roman" w:eastAsia="Calibri" w:hAnsi="Times New Roman" w:cs="Times New Roman"/>
          <w:sz w:val="24"/>
          <w:szCs w:val="24"/>
        </w:rPr>
        <w:lastRenderedPageBreak/>
        <w:t>законом, на день подачи и (или) рассмотрения соответствующей Заявки;</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лица, имеющие задолженность по заработной плате и выплате прочих платежей работникам за прошедший календарный год в размере, превышающем 25 (двадцать пять) процентов стоимости активов соответствующего лица по данным заверенной аудитором бухгалтерской отчетности за последний завершенный отчетный период, либо факт добросовестного оспаривания такой задолженности в установленном порядке.</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Если в качестве Заявителя выступают действующие совместно без образования юридического лица по договору простого товарищества (договору о совместной деятельности) два и более юридических лица, то предъявляемые в Конкурсной документации общие требования к Заявителю распространяются на каждое лицо, входящее в состав такого простого товарищества, при этом каждому из квалификационных требований (требования, указанные ниже и установленные Конкурсной документацией), должно соответствовать хотя бы одно из лиц, входящих в состав простого товарищества.</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Заявитель должен подтвердить, что соответствует квалификационным требованиям к финансовой состоятельности, а также опыту строительства объектов капитального строительства.</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Обеспечением обязательства по заключению Концессионного соглашения является Задаток в 15 000 000 (пятнадцать миллионов) рублей.</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Указанная сумма Задатка перечисляется Заявителем </w:t>
      </w:r>
      <w:r w:rsidRPr="007877E5">
        <w:rPr>
          <w:rFonts w:ascii="Times New Roman" w:eastAsia="Times New Roman" w:hAnsi="Times New Roman" w:cs="Times New Roman"/>
          <w:sz w:val="24"/>
          <w:szCs w:val="24"/>
        </w:rPr>
        <w:t>не позднее даты окончания срока предоставления Заявок на участие в Конкурсе</w:t>
      </w:r>
      <w:r w:rsidRPr="007877E5">
        <w:rPr>
          <w:rFonts w:ascii="Times New Roman" w:eastAsia="Calibri" w:hAnsi="Times New Roman" w:cs="Times New Roman"/>
          <w:sz w:val="24"/>
          <w:szCs w:val="24"/>
        </w:rPr>
        <w:t xml:space="preserve"> на счёт Организатора Конкурса со следующими реквизитами:</w:t>
      </w:r>
    </w:p>
    <w:p w:rsidR="007877E5" w:rsidRPr="007877E5" w:rsidRDefault="007877E5" w:rsidP="007877E5">
      <w:pPr>
        <w:tabs>
          <w:tab w:val="left" w:pos="1134"/>
        </w:tabs>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Р/с 40302810900005000002</w:t>
      </w:r>
    </w:p>
    <w:p w:rsidR="007877E5" w:rsidRPr="007877E5" w:rsidRDefault="007877E5" w:rsidP="007877E5">
      <w:pPr>
        <w:tabs>
          <w:tab w:val="left" w:pos="1134"/>
        </w:tabs>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РКЦ СУРГУТ г. СУРГУТ</w:t>
      </w:r>
    </w:p>
    <w:p w:rsidR="007877E5" w:rsidRPr="007877E5" w:rsidRDefault="007877E5" w:rsidP="007877E5">
      <w:pPr>
        <w:tabs>
          <w:tab w:val="left" w:pos="1134"/>
        </w:tabs>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БИК 047144000</w:t>
      </w:r>
    </w:p>
    <w:p w:rsidR="007877E5" w:rsidRPr="007877E5" w:rsidRDefault="007877E5" w:rsidP="007877E5">
      <w:pPr>
        <w:tabs>
          <w:tab w:val="left" w:pos="1134"/>
        </w:tabs>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ОКТМО 71876000</w:t>
      </w:r>
    </w:p>
    <w:p w:rsidR="007877E5" w:rsidRPr="007877E5" w:rsidRDefault="007877E5" w:rsidP="007877E5">
      <w:pPr>
        <w:tabs>
          <w:tab w:val="left" w:pos="1134"/>
        </w:tabs>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Получатель – ИНН 8602020249 КПП 860201001 департамент финансов Администрации г.Сургута (Администрации города Сургута, л/с АДМИН-30-040)</w:t>
      </w:r>
    </w:p>
    <w:p w:rsidR="007877E5" w:rsidRPr="007877E5" w:rsidRDefault="007877E5" w:rsidP="007877E5">
      <w:pPr>
        <w:tabs>
          <w:tab w:val="left" w:pos="567"/>
          <w:tab w:val="left" w:pos="1134"/>
        </w:tabs>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В назначении платежа должно быть указано: «Задаток в обеспечение исполнения обязательств по заключению Концессионного соглашения в отношении Объекта образования</w:t>
      </w:r>
      <w:r w:rsidRPr="007877E5">
        <w:rPr>
          <w:rFonts w:ascii="Times New Roman" w:eastAsia="Calibri" w:hAnsi="Times New Roman" w:cs="Times New Roman"/>
          <w:b/>
          <w:sz w:val="24"/>
          <w:szCs w:val="24"/>
        </w:rPr>
        <w:t xml:space="preserve">: </w:t>
      </w:r>
      <w:r w:rsidRPr="007877E5">
        <w:rPr>
          <w:rFonts w:ascii="Times New Roman" w:eastAsia="Calibri" w:hAnsi="Times New Roman" w:cs="Times New Roman"/>
          <w:sz w:val="24"/>
          <w:szCs w:val="24"/>
        </w:rPr>
        <w:t>«Средняя общеобразовательная школа в микрорайоне 34 г. Сургута (Общеобразовательная организация с универсальной безбарьерной средой)».</w:t>
      </w:r>
    </w:p>
    <w:p w:rsidR="007877E5" w:rsidRPr="007877E5" w:rsidRDefault="007877E5" w:rsidP="007877E5">
      <w:pPr>
        <w:tabs>
          <w:tab w:val="left" w:pos="567"/>
          <w:tab w:val="left" w:pos="1134"/>
        </w:tabs>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Заявители, не удовлетворяющие требованиям к Участникам Конкурса либо предоставившие Заявки на участие в Конкурсе, не удовлетворяющие требованиям Конкурсной документации или содержащие неполную и (либо) неточную информацию </w:t>
      </w:r>
      <w:r w:rsidR="00FC5676">
        <w:rPr>
          <w:rFonts w:ascii="Times New Roman" w:eastAsia="Calibri" w:hAnsi="Times New Roman" w:cs="Times New Roman"/>
          <w:sz w:val="24"/>
          <w:szCs w:val="24"/>
        </w:rPr>
        <w:br/>
      </w:r>
      <w:r w:rsidRPr="007877E5">
        <w:rPr>
          <w:rFonts w:ascii="Times New Roman" w:eastAsia="Calibri" w:hAnsi="Times New Roman" w:cs="Times New Roman"/>
          <w:sz w:val="24"/>
          <w:szCs w:val="24"/>
        </w:rPr>
        <w:t xml:space="preserve">в отношении фактов, изложенных в предоставляемой информации, не будут допущены </w:t>
      </w:r>
      <w:r w:rsidR="00FC5676">
        <w:rPr>
          <w:rFonts w:ascii="Times New Roman" w:eastAsia="Calibri" w:hAnsi="Times New Roman" w:cs="Times New Roman"/>
          <w:sz w:val="24"/>
          <w:szCs w:val="24"/>
        </w:rPr>
        <w:br/>
      </w:r>
      <w:r w:rsidRPr="007877E5">
        <w:rPr>
          <w:rFonts w:ascii="Times New Roman" w:eastAsia="Calibri" w:hAnsi="Times New Roman" w:cs="Times New Roman"/>
          <w:sz w:val="24"/>
          <w:szCs w:val="24"/>
        </w:rPr>
        <w:t>к дальнейшему участию в Конкурсе.</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Состав и требования к документам и материалам, подлежащим представлению Участниками Конкурса, устанавливаются в Конкурсной документации.</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Конкурсной документацией устанавливаются следующие критерии и параметры критериев Конкурса, на основе которых осуществляется оценка Конкурсных предложений Участников Конкурса:</w:t>
      </w:r>
    </w:p>
    <w:p w:rsidR="007877E5" w:rsidRPr="007877E5" w:rsidRDefault="007877E5" w:rsidP="007877E5">
      <w:pPr>
        <w:tabs>
          <w:tab w:val="left" w:pos="993"/>
        </w:tabs>
        <w:spacing w:after="0" w:line="240" w:lineRule="auto"/>
        <w:ind w:firstLine="567"/>
        <w:jc w:val="both"/>
        <w:rPr>
          <w:rFonts w:ascii="Times New Roman" w:eastAsia="Times New Roman" w:hAnsi="Times New Roman" w:cs="Times New Roman"/>
          <w:sz w:val="20"/>
          <w:szCs w:val="16"/>
          <w:lang w:eastAsia="ru-RU"/>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2943"/>
        <w:gridCol w:w="1598"/>
        <w:gridCol w:w="2013"/>
        <w:gridCol w:w="2077"/>
      </w:tblGrid>
      <w:tr w:rsidR="007877E5" w:rsidRPr="007877E5" w:rsidTr="006C13D8">
        <w:trPr>
          <w:trHeight w:val="1677"/>
        </w:trPr>
        <w:tc>
          <w:tcPr>
            <w:tcW w:w="784" w:type="dxa"/>
            <w:shd w:val="clear" w:color="auto" w:fill="auto"/>
          </w:tcPr>
          <w:p w:rsidR="007877E5" w:rsidRPr="007877E5" w:rsidRDefault="007877E5" w:rsidP="007877E5">
            <w:pPr>
              <w:widowControl w:val="0"/>
              <w:spacing w:after="0" w:line="240" w:lineRule="auto"/>
              <w:jc w:val="center"/>
              <w:rPr>
                <w:rFonts w:ascii="Times New Roman" w:eastAsia="Calibri" w:hAnsi="Times New Roman" w:cs="Times New Roman"/>
                <w:b/>
                <w:sz w:val="24"/>
                <w:szCs w:val="20"/>
                <w:lang w:eastAsia="ru-RU"/>
              </w:rPr>
            </w:pPr>
            <w:r w:rsidRPr="007877E5">
              <w:rPr>
                <w:rFonts w:ascii="Times New Roman" w:eastAsia="Calibri" w:hAnsi="Times New Roman" w:cs="Times New Roman"/>
                <w:b/>
                <w:sz w:val="24"/>
                <w:szCs w:val="20"/>
                <w:lang w:eastAsia="ru-RU"/>
              </w:rPr>
              <w:t>№ п/п</w:t>
            </w:r>
          </w:p>
        </w:tc>
        <w:tc>
          <w:tcPr>
            <w:tcW w:w="2943" w:type="dxa"/>
            <w:shd w:val="clear" w:color="auto" w:fill="auto"/>
          </w:tcPr>
          <w:p w:rsidR="007877E5" w:rsidRPr="007877E5" w:rsidRDefault="007877E5" w:rsidP="007877E5">
            <w:pPr>
              <w:widowControl w:val="0"/>
              <w:spacing w:after="0" w:line="240" w:lineRule="auto"/>
              <w:jc w:val="center"/>
              <w:rPr>
                <w:rFonts w:ascii="Times New Roman" w:eastAsia="Calibri" w:hAnsi="Times New Roman" w:cs="Times New Roman"/>
                <w:b/>
                <w:sz w:val="24"/>
                <w:szCs w:val="20"/>
                <w:lang w:eastAsia="ru-RU"/>
              </w:rPr>
            </w:pPr>
            <w:r w:rsidRPr="007877E5">
              <w:rPr>
                <w:rFonts w:ascii="Times New Roman" w:eastAsia="Calibri" w:hAnsi="Times New Roman" w:cs="Times New Roman"/>
                <w:b/>
                <w:sz w:val="24"/>
                <w:szCs w:val="20"/>
                <w:lang w:eastAsia="ru-RU"/>
              </w:rPr>
              <w:t>Критерий Конкурса</w:t>
            </w:r>
          </w:p>
        </w:tc>
        <w:tc>
          <w:tcPr>
            <w:tcW w:w="1598" w:type="dxa"/>
            <w:shd w:val="clear" w:color="auto" w:fill="auto"/>
          </w:tcPr>
          <w:p w:rsidR="007877E5" w:rsidRPr="007877E5" w:rsidRDefault="007877E5" w:rsidP="007877E5">
            <w:pPr>
              <w:widowControl w:val="0"/>
              <w:spacing w:after="0" w:line="240" w:lineRule="auto"/>
              <w:jc w:val="center"/>
              <w:rPr>
                <w:rFonts w:ascii="Times New Roman" w:eastAsia="Calibri" w:hAnsi="Times New Roman" w:cs="Times New Roman"/>
                <w:b/>
                <w:sz w:val="24"/>
                <w:szCs w:val="20"/>
                <w:lang w:eastAsia="ru-RU"/>
              </w:rPr>
            </w:pPr>
            <w:r w:rsidRPr="007877E5">
              <w:rPr>
                <w:rFonts w:ascii="Times New Roman" w:eastAsia="Calibri" w:hAnsi="Times New Roman" w:cs="Times New Roman"/>
                <w:b/>
                <w:sz w:val="24"/>
                <w:szCs w:val="20"/>
                <w:lang w:eastAsia="ru-RU"/>
              </w:rPr>
              <w:t>Начальное значение критерия Конкурса</w:t>
            </w:r>
          </w:p>
          <w:p w:rsidR="007877E5" w:rsidRPr="007877E5" w:rsidRDefault="007877E5" w:rsidP="007877E5">
            <w:pPr>
              <w:widowControl w:val="0"/>
              <w:spacing w:after="0" w:line="240" w:lineRule="auto"/>
              <w:jc w:val="center"/>
              <w:rPr>
                <w:rFonts w:ascii="Times New Roman" w:eastAsia="Calibri" w:hAnsi="Times New Roman" w:cs="Times New Roman"/>
                <w:b/>
                <w:sz w:val="24"/>
                <w:szCs w:val="20"/>
                <w:lang w:eastAsia="ru-RU"/>
              </w:rPr>
            </w:pPr>
            <w:r w:rsidRPr="007877E5">
              <w:rPr>
                <w:rFonts w:ascii="Times New Roman" w:eastAsia="Calibri" w:hAnsi="Times New Roman" w:cs="Times New Roman"/>
                <w:b/>
                <w:sz w:val="24"/>
                <w:szCs w:val="20"/>
                <w:lang w:eastAsia="ru-RU"/>
              </w:rPr>
              <w:t>(руб.)</w:t>
            </w:r>
          </w:p>
          <w:p w:rsidR="007877E5" w:rsidRPr="007877E5" w:rsidRDefault="007877E5" w:rsidP="007877E5">
            <w:pPr>
              <w:widowControl w:val="0"/>
              <w:spacing w:after="0" w:line="240" w:lineRule="auto"/>
              <w:jc w:val="center"/>
              <w:rPr>
                <w:rFonts w:ascii="Times New Roman" w:eastAsia="Calibri" w:hAnsi="Times New Roman" w:cs="Times New Roman"/>
                <w:b/>
                <w:sz w:val="24"/>
                <w:szCs w:val="20"/>
                <w:lang w:eastAsia="ru-RU"/>
              </w:rPr>
            </w:pPr>
          </w:p>
        </w:tc>
        <w:tc>
          <w:tcPr>
            <w:tcW w:w="2013" w:type="dxa"/>
            <w:shd w:val="clear" w:color="auto" w:fill="auto"/>
          </w:tcPr>
          <w:p w:rsidR="007877E5" w:rsidRPr="007877E5" w:rsidRDefault="007877E5" w:rsidP="007877E5">
            <w:pPr>
              <w:widowControl w:val="0"/>
              <w:spacing w:after="0" w:line="240" w:lineRule="auto"/>
              <w:jc w:val="center"/>
              <w:rPr>
                <w:rFonts w:ascii="Times New Roman" w:eastAsia="Calibri" w:hAnsi="Times New Roman" w:cs="Times New Roman"/>
                <w:b/>
                <w:sz w:val="24"/>
                <w:szCs w:val="20"/>
                <w:lang w:eastAsia="ru-RU"/>
              </w:rPr>
            </w:pPr>
            <w:r w:rsidRPr="007877E5">
              <w:rPr>
                <w:rFonts w:ascii="Times New Roman" w:eastAsia="Calibri" w:hAnsi="Times New Roman" w:cs="Times New Roman"/>
                <w:b/>
                <w:sz w:val="24"/>
                <w:szCs w:val="20"/>
                <w:lang w:eastAsia="ru-RU"/>
              </w:rPr>
              <w:t>Требования к изменению начального значения критерия Конкурса</w:t>
            </w:r>
          </w:p>
        </w:tc>
        <w:tc>
          <w:tcPr>
            <w:tcW w:w="2077" w:type="dxa"/>
            <w:shd w:val="clear" w:color="auto" w:fill="auto"/>
          </w:tcPr>
          <w:p w:rsidR="007877E5" w:rsidRPr="007877E5" w:rsidRDefault="007877E5" w:rsidP="007877E5">
            <w:pPr>
              <w:widowControl w:val="0"/>
              <w:spacing w:after="0" w:line="240" w:lineRule="auto"/>
              <w:jc w:val="center"/>
              <w:rPr>
                <w:rFonts w:ascii="Times New Roman" w:eastAsia="Calibri" w:hAnsi="Times New Roman" w:cs="Times New Roman"/>
                <w:b/>
                <w:sz w:val="24"/>
                <w:szCs w:val="20"/>
                <w:lang w:eastAsia="ru-RU"/>
              </w:rPr>
            </w:pPr>
            <w:r w:rsidRPr="007877E5">
              <w:rPr>
                <w:rFonts w:ascii="Times New Roman" w:eastAsia="Calibri" w:hAnsi="Times New Roman" w:cs="Times New Roman"/>
                <w:b/>
                <w:sz w:val="24"/>
                <w:szCs w:val="20"/>
                <w:lang w:eastAsia="ru-RU"/>
              </w:rPr>
              <w:t>Коэффициент, учитывающий значимость (вес) критерия Конкурса</w:t>
            </w:r>
          </w:p>
        </w:tc>
      </w:tr>
      <w:tr w:rsidR="007877E5" w:rsidRPr="007877E5" w:rsidTr="006C13D8">
        <w:trPr>
          <w:trHeight w:val="380"/>
        </w:trPr>
        <w:tc>
          <w:tcPr>
            <w:tcW w:w="784" w:type="dxa"/>
            <w:shd w:val="clear" w:color="auto" w:fill="auto"/>
            <w:vAlign w:val="center"/>
          </w:tcPr>
          <w:p w:rsidR="007877E5" w:rsidRPr="007877E5" w:rsidRDefault="007877E5" w:rsidP="007877E5">
            <w:pPr>
              <w:widowControl w:val="0"/>
              <w:spacing w:after="0" w:line="240" w:lineRule="auto"/>
              <w:jc w:val="center"/>
              <w:rPr>
                <w:rFonts w:ascii="Times New Roman" w:eastAsia="Times New Roman" w:hAnsi="Times New Roman" w:cs="Times New Roman"/>
                <w:sz w:val="20"/>
                <w:szCs w:val="20"/>
                <w:lang w:eastAsia="ru-RU"/>
              </w:rPr>
            </w:pPr>
            <w:r w:rsidRPr="007877E5">
              <w:rPr>
                <w:rFonts w:ascii="Times New Roman" w:eastAsia="Calibri" w:hAnsi="Times New Roman" w:cs="Times New Roman"/>
                <w:sz w:val="24"/>
                <w:szCs w:val="20"/>
                <w:lang w:eastAsia="ru-RU"/>
              </w:rPr>
              <w:lastRenderedPageBreak/>
              <w:t>1</w:t>
            </w:r>
          </w:p>
        </w:tc>
        <w:tc>
          <w:tcPr>
            <w:tcW w:w="2943" w:type="dxa"/>
            <w:shd w:val="clear" w:color="auto" w:fill="auto"/>
            <w:vAlign w:val="center"/>
          </w:tcPr>
          <w:p w:rsidR="007877E5" w:rsidRPr="007877E5" w:rsidRDefault="007877E5" w:rsidP="007877E5">
            <w:pPr>
              <w:widowControl w:val="0"/>
              <w:spacing w:after="0" w:line="240" w:lineRule="auto"/>
              <w:jc w:val="center"/>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2</w:t>
            </w:r>
          </w:p>
        </w:tc>
        <w:tc>
          <w:tcPr>
            <w:tcW w:w="1598" w:type="dxa"/>
            <w:shd w:val="clear" w:color="auto" w:fill="auto"/>
            <w:vAlign w:val="center"/>
          </w:tcPr>
          <w:p w:rsidR="007877E5" w:rsidRPr="007877E5" w:rsidRDefault="007877E5" w:rsidP="007877E5">
            <w:pPr>
              <w:widowControl w:val="0"/>
              <w:spacing w:after="0" w:line="240" w:lineRule="auto"/>
              <w:jc w:val="center"/>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3</w:t>
            </w:r>
          </w:p>
        </w:tc>
        <w:tc>
          <w:tcPr>
            <w:tcW w:w="2013" w:type="dxa"/>
            <w:shd w:val="clear" w:color="auto" w:fill="auto"/>
            <w:vAlign w:val="center"/>
          </w:tcPr>
          <w:p w:rsidR="007877E5" w:rsidRPr="007877E5" w:rsidRDefault="007877E5" w:rsidP="007877E5">
            <w:pPr>
              <w:widowControl w:val="0"/>
              <w:spacing w:after="0" w:line="240" w:lineRule="auto"/>
              <w:jc w:val="center"/>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5</w:t>
            </w:r>
          </w:p>
        </w:tc>
        <w:tc>
          <w:tcPr>
            <w:tcW w:w="2077" w:type="dxa"/>
            <w:shd w:val="clear" w:color="auto" w:fill="auto"/>
            <w:vAlign w:val="center"/>
          </w:tcPr>
          <w:p w:rsidR="007877E5" w:rsidRPr="007877E5" w:rsidRDefault="007877E5" w:rsidP="007877E5">
            <w:pPr>
              <w:widowControl w:val="0"/>
              <w:spacing w:after="0" w:line="240" w:lineRule="auto"/>
              <w:jc w:val="center"/>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6</w:t>
            </w:r>
          </w:p>
        </w:tc>
      </w:tr>
      <w:tr w:rsidR="007877E5" w:rsidRPr="007877E5" w:rsidTr="006C13D8">
        <w:trPr>
          <w:trHeight w:val="549"/>
        </w:trPr>
        <w:tc>
          <w:tcPr>
            <w:tcW w:w="784" w:type="dxa"/>
            <w:shd w:val="clear" w:color="auto" w:fill="auto"/>
            <w:vAlign w:val="center"/>
          </w:tcPr>
          <w:p w:rsidR="007877E5" w:rsidRPr="007877E5" w:rsidRDefault="007877E5" w:rsidP="007877E5">
            <w:pPr>
              <w:widowControl w:val="0"/>
              <w:spacing w:after="0" w:line="240" w:lineRule="auto"/>
              <w:jc w:val="center"/>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1</w:t>
            </w:r>
          </w:p>
        </w:tc>
        <w:tc>
          <w:tcPr>
            <w:tcW w:w="2943" w:type="dxa"/>
            <w:shd w:val="clear" w:color="auto" w:fill="auto"/>
            <w:vAlign w:val="center"/>
          </w:tcPr>
          <w:p w:rsidR="007877E5" w:rsidRPr="007877E5" w:rsidRDefault="007877E5" w:rsidP="007877E5">
            <w:pPr>
              <w:widowControl w:val="0"/>
              <w:spacing w:after="0" w:line="240" w:lineRule="auto"/>
              <w:rPr>
                <w:rFonts w:ascii="Times New Roman" w:eastAsia="Calibri" w:hAnsi="Times New Roman" w:cs="Times New Roman"/>
                <w:sz w:val="24"/>
                <w:szCs w:val="20"/>
                <w:lang w:eastAsia="ru-RU"/>
              </w:rPr>
            </w:pPr>
            <w:r w:rsidRPr="007877E5">
              <w:rPr>
                <w:rFonts w:ascii="Times New Roman" w:eastAsia="Times New Roman" w:hAnsi="Times New Roman" w:cs="Times New Roman"/>
                <w:sz w:val="24"/>
                <w:szCs w:val="24"/>
                <w:lang w:eastAsia="ru-RU"/>
              </w:rPr>
              <w:t>Капитальный грант</w:t>
            </w:r>
          </w:p>
        </w:tc>
        <w:tc>
          <w:tcPr>
            <w:tcW w:w="1598"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390 413 040</w:t>
            </w:r>
          </w:p>
        </w:tc>
        <w:tc>
          <w:tcPr>
            <w:tcW w:w="2013" w:type="dxa"/>
            <w:shd w:val="clear" w:color="auto" w:fill="auto"/>
            <w:vAlign w:val="center"/>
          </w:tcPr>
          <w:p w:rsidR="007877E5" w:rsidRPr="007877E5" w:rsidRDefault="007877E5" w:rsidP="007877E5">
            <w:pPr>
              <w:widowControl w:val="0"/>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Уменьшение</w:t>
            </w:r>
          </w:p>
        </w:tc>
        <w:tc>
          <w:tcPr>
            <w:tcW w:w="2077"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0,15</w:t>
            </w:r>
          </w:p>
        </w:tc>
      </w:tr>
      <w:tr w:rsidR="007877E5" w:rsidRPr="007877E5" w:rsidTr="006C13D8">
        <w:trPr>
          <w:trHeight w:val="1673"/>
        </w:trPr>
        <w:tc>
          <w:tcPr>
            <w:tcW w:w="784" w:type="dxa"/>
            <w:shd w:val="clear" w:color="auto" w:fill="auto"/>
            <w:vAlign w:val="center"/>
          </w:tcPr>
          <w:p w:rsidR="007877E5" w:rsidRPr="007877E5" w:rsidRDefault="007877E5" w:rsidP="007877E5">
            <w:pPr>
              <w:widowControl w:val="0"/>
              <w:spacing w:after="0" w:line="240" w:lineRule="auto"/>
              <w:jc w:val="center"/>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2.</w:t>
            </w:r>
          </w:p>
        </w:tc>
        <w:tc>
          <w:tcPr>
            <w:tcW w:w="2943" w:type="dxa"/>
            <w:shd w:val="clear" w:color="auto" w:fill="auto"/>
            <w:vAlign w:val="center"/>
          </w:tcPr>
          <w:p w:rsidR="007877E5" w:rsidRPr="007877E5" w:rsidRDefault="007877E5" w:rsidP="007877E5">
            <w:pPr>
              <w:widowControl w:val="0"/>
              <w:spacing w:after="0" w:line="240" w:lineRule="auto"/>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Возмещение затрат на уплату процентов (Субсидия на проценты)</w:t>
            </w:r>
          </w:p>
        </w:tc>
        <w:tc>
          <w:tcPr>
            <w:tcW w:w="1598"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402 480 340</w:t>
            </w:r>
          </w:p>
        </w:tc>
        <w:tc>
          <w:tcPr>
            <w:tcW w:w="2013"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Уменьшение</w:t>
            </w:r>
          </w:p>
        </w:tc>
        <w:tc>
          <w:tcPr>
            <w:tcW w:w="2077"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0,16</w:t>
            </w:r>
          </w:p>
        </w:tc>
      </w:tr>
      <w:tr w:rsidR="007877E5" w:rsidRPr="007877E5" w:rsidTr="006C13D8">
        <w:trPr>
          <w:trHeight w:val="564"/>
        </w:trPr>
        <w:tc>
          <w:tcPr>
            <w:tcW w:w="784" w:type="dxa"/>
            <w:shd w:val="clear" w:color="auto" w:fill="auto"/>
            <w:vAlign w:val="center"/>
          </w:tcPr>
          <w:p w:rsidR="007877E5" w:rsidRPr="007877E5" w:rsidRDefault="007877E5" w:rsidP="007877E5">
            <w:pPr>
              <w:widowControl w:val="0"/>
              <w:spacing w:after="0" w:line="240" w:lineRule="auto"/>
              <w:jc w:val="center"/>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3.</w:t>
            </w:r>
          </w:p>
        </w:tc>
        <w:tc>
          <w:tcPr>
            <w:tcW w:w="2943" w:type="dxa"/>
            <w:shd w:val="clear" w:color="auto" w:fill="auto"/>
            <w:vAlign w:val="center"/>
          </w:tcPr>
          <w:p w:rsidR="007877E5" w:rsidRPr="007877E5" w:rsidRDefault="007877E5" w:rsidP="007877E5">
            <w:pPr>
              <w:widowControl w:val="0"/>
              <w:spacing w:after="0" w:line="240" w:lineRule="auto"/>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Инвестиционный платеж</w:t>
            </w:r>
          </w:p>
        </w:tc>
        <w:tc>
          <w:tcPr>
            <w:tcW w:w="1598"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1 493 152 410</w:t>
            </w:r>
          </w:p>
        </w:tc>
        <w:tc>
          <w:tcPr>
            <w:tcW w:w="2013"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Уменьшение</w:t>
            </w:r>
          </w:p>
        </w:tc>
        <w:tc>
          <w:tcPr>
            <w:tcW w:w="2077"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0,59</w:t>
            </w:r>
          </w:p>
        </w:tc>
      </w:tr>
      <w:tr w:rsidR="007877E5" w:rsidRPr="007877E5" w:rsidTr="006C13D8">
        <w:trPr>
          <w:trHeight w:val="564"/>
        </w:trPr>
        <w:tc>
          <w:tcPr>
            <w:tcW w:w="784" w:type="dxa"/>
            <w:shd w:val="clear" w:color="auto" w:fill="auto"/>
            <w:vAlign w:val="center"/>
          </w:tcPr>
          <w:p w:rsidR="007877E5" w:rsidRPr="007877E5" w:rsidRDefault="007877E5" w:rsidP="007877E5">
            <w:pPr>
              <w:widowControl w:val="0"/>
              <w:spacing w:after="0" w:line="240" w:lineRule="auto"/>
              <w:jc w:val="center"/>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4.</w:t>
            </w:r>
          </w:p>
        </w:tc>
        <w:tc>
          <w:tcPr>
            <w:tcW w:w="2943" w:type="dxa"/>
            <w:shd w:val="clear" w:color="auto" w:fill="auto"/>
            <w:vAlign w:val="center"/>
          </w:tcPr>
          <w:p w:rsidR="007877E5" w:rsidRPr="007877E5" w:rsidRDefault="007877E5" w:rsidP="007877E5">
            <w:pPr>
              <w:widowControl w:val="0"/>
              <w:spacing w:after="0" w:line="240" w:lineRule="auto"/>
              <w:rPr>
                <w:rFonts w:ascii="Times New Roman" w:eastAsia="Calibri" w:hAnsi="Times New Roman" w:cs="Times New Roman"/>
                <w:sz w:val="24"/>
                <w:szCs w:val="20"/>
                <w:lang w:eastAsia="ru-RU"/>
              </w:rPr>
            </w:pPr>
            <w:r w:rsidRPr="007877E5">
              <w:rPr>
                <w:rFonts w:ascii="Times New Roman" w:eastAsia="Calibri" w:hAnsi="Times New Roman" w:cs="Times New Roman"/>
                <w:sz w:val="24"/>
                <w:szCs w:val="20"/>
                <w:lang w:eastAsia="ru-RU"/>
              </w:rPr>
              <w:t>Операционный платеж</w:t>
            </w:r>
          </w:p>
        </w:tc>
        <w:tc>
          <w:tcPr>
            <w:tcW w:w="1598"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263 125 233</w:t>
            </w:r>
          </w:p>
        </w:tc>
        <w:tc>
          <w:tcPr>
            <w:tcW w:w="2013"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Уменьшение</w:t>
            </w:r>
          </w:p>
        </w:tc>
        <w:tc>
          <w:tcPr>
            <w:tcW w:w="2077" w:type="dxa"/>
            <w:shd w:val="clear" w:color="auto" w:fill="auto"/>
            <w:vAlign w:val="center"/>
          </w:tcPr>
          <w:p w:rsidR="007877E5" w:rsidRPr="007877E5" w:rsidRDefault="007877E5" w:rsidP="007877E5">
            <w:pPr>
              <w:spacing w:after="0" w:line="240" w:lineRule="auto"/>
              <w:jc w:val="center"/>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0,10</w:t>
            </w:r>
          </w:p>
        </w:tc>
      </w:tr>
    </w:tbl>
    <w:p w:rsidR="007877E5" w:rsidRPr="007877E5" w:rsidRDefault="007877E5" w:rsidP="007877E5">
      <w:pPr>
        <w:widowControl w:val="0"/>
        <w:spacing w:after="0" w:line="240" w:lineRule="auto"/>
        <w:ind w:firstLine="567"/>
        <w:jc w:val="both"/>
        <w:rPr>
          <w:rFonts w:ascii="Times New Roman" w:eastAsia="Times New Roman" w:hAnsi="Times New Roman" w:cs="Times New Roman"/>
          <w:sz w:val="24"/>
          <w:szCs w:val="24"/>
          <w:lang w:eastAsia="ru-RU"/>
        </w:rPr>
      </w:pP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Победитель Конкурса определяется путем распределения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части 3 Конкурсной документации.</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Протокол о результатах проведения Конкурса должен быть подписан в течение 5 (пяти) рабочих дней со дня подписания Конкурсной комиссией протокола рассмотрения и оценки Конкурсных предложений.</w:t>
      </w:r>
    </w:p>
    <w:p w:rsidR="007877E5" w:rsidRPr="007877E5" w:rsidRDefault="007877E5" w:rsidP="007877E5">
      <w:pPr>
        <w:widowControl w:val="0"/>
        <w:spacing w:after="0" w:line="240" w:lineRule="auto"/>
        <w:ind w:firstLine="567"/>
        <w:jc w:val="both"/>
        <w:outlineLvl w:val="1"/>
        <w:rPr>
          <w:rFonts w:ascii="Times New Roman" w:eastAsia="Times New Roman" w:hAnsi="Times New Roman" w:cs="Times New Roman"/>
          <w:sz w:val="24"/>
          <w:szCs w:val="24"/>
          <w:lang w:eastAsia="ru-RU"/>
        </w:rPr>
      </w:pPr>
      <w:r w:rsidRPr="007877E5">
        <w:rPr>
          <w:rFonts w:ascii="Times New Roman" w:eastAsia="Times New Roman" w:hAnsi="Times New Roman" w:cs="Times New Roman"/>
          <w:sz w:val="24"/>
          <w:szCs w:val="24"/>
          <w:lang w:eastAsia="ru-RU"/>
        </w:rPr>
        <w:t xml:space="preserve">Сообщение, Конкурсная документация, изменения в Конкурсную документацию, сообщение об отказе от проведения Конкурса и все иные материалы, подлежащие официальному опубликованию и размещению, связанные с проведением Конкурса, размещаются Организатором Конкурса и (или) Конкурсной комиссией в соответствии с их полномочиями в информационно-телекоммуникационной сети «Интернет» на официальном сайте Концедента </w:t>
      </w:r>
      <w:r w:rsidRPr="007877E5">
        <w:rPr>
          <w:rFonts w:ascii="Times New Roman" w:eastAsia="Times New Roman" w:hAnsi="Times New Roman" w:cs="Times New Roman"/>
          <w:b/>
          <w:sz w:val="24"/>
          <w:szCs w:val="24"/>
          <w:lang w:eastAsia="ru-RU"/>
        </w:rPr>
        <w:t xml:space="preserve">– </w:t>
      </w:r>
      <w:r w:rsidRPr="007877E5">
        <w:rPr>
          <w:rFonts w:ascii="Times New Roman" w:eastAsia="Times New Roman" w:hAnsi="Times New Roman" w:cs="Times New Roman"/>
          <w:sz w:val="24"/>
          <w:szCs w:val="24"/>
          <w:lang w:eastAsia="ru-RU"/>
        </w:rPr>
        <w:t>www.</w:t>
      </w:r>
      <w:r w:rsidRPr="007877E5">
        <w:rPr>
          <w:rFonts w:ascii="Times New Roman" w:eastAsia="Times New Roman" w:hAnsi="Times New Roman" w:cs="Times New Roman"/>
          <w:sz w:val="24"/>
          <w:szCs w:val="24"/>
          <w:lang w:val="en-US" w:eastAsia="ru-RU"/>
        </w:rPr>
        <w:t>admsurgut</w:t>
      </w:r>
      <w:r w:rsidRPr="007877E5">
        <w:rPr>
          <w:rFonts w:ascii="Times New Roman" w:eastAsia="Times New Roman" w:hAnsi="Times New Roman" w:cs="Times New Roman"/>
          <w:sz w:val="24"/>
          <w:szCs w:val="24"/>
          <w:lang w:eastAsia="ru-RU"/>
        </w:rPr>
        <w:t>.</w:t>
      </w:r>
      <w:r w:rsidRPr="007877E5">
        <w:rPr>
          <w:rFonts w:ascii="Times New Roman" w:eastAsia="Times New Roman" w:hAnsi="Times New Roman" w:cs="Times New Roman"/>
          <w:sz w:val="24"/>
          <w:szCs w:val="24"/>
          <w:lang w:val="en-US" w:eastAsia="ru-RU"/>
        </w:rPr>
        <w:t>ru</w:t>
      </w:r>
      <w:r w:rsidRPr="007877E5">
        <w:rPr>
          <w:rFonts w:ascii="Times New Roman" w:eastAsia="Times New Roman" w:hAnsi="Times New Roman" w:cs="Times New Roman"/>
          <w:b/>
          <w:sz w:val="24"/>
          <w:szCs w:val="24"/>
          <w:lang w:eastAsia="ru-RU"/>
        </w:rPr>
        <w:t xml:space="preserve">, </w:t>
      </w:r>
      <w:r w:rsidRPr="007877E5">
        <w:rPr>
          <w:rFonts w:ascii="Times New Roman" w:eastAsia="Times New Roman" w:hAnsi="Times New Roman" w:cs="Times New Roman"/>
          <w:sz w:val="24"/>
          <w:szCs w:val="24"/>
          <w:lang w:eastAsia="ru-RU"/>
        </w:rPr>
        <w:t xml:space="preserve">официальном сайте для размещения информации о проведении торгов, определенном Правительством Российской Федерации – </w:t>
      </w:r>
      <w:hyperlink r:id="rId6" w:history="1">
        <w:r w:rsidRPr="007877E5">
          <w:rPr>
            <w:rFonts w:ascii="Times New Roman" w:eastAsia="Times New Roman" w:hAnsi="Times New Roman" w:cs="Times New Roman"/>
            <w:sz w:val="24"/>
            <w:szCs w:val="24"/>
            <w:lang w:eastAsia="ru-RU"/>
          </w:rPr>
          <w:t>www.torgi.gov.ru</w:t>
        </w:r>
      </w:hyperlink>
      <w:r w:rsidRPr="007877E5">
        <w:rPr>
          <w:rFonts w:ascii="Times New Roman" w:eastAsia="Times New Roman" w:hAnsi="Times New Roman" w:cs="Times New Roman"/>
          <w:sz w:val="24"/>
          <w:szCs w:val="24"/>
          <w:lang w:eastAsia="ru-RU"/>
        </w:rPr>
        <w:t>, а также в установленных законодательством случаях публикуются в официальном печатном издании – газете «Сургутские ведомости».</w:t>
      </w:r>
    </w:p>
    <w:p w:rsidR="007877E5" w:rsidRPr="007877E5" w:rsidRDefault="007877E5" w:rsidP="007877E5">
      <w:pPr>
        <w:spacing w:after="0" w:line="240" w:lineRule="auto"/>
        <w:ind w:firstLine="567"/>
        <w:jc w:val="both"/>
        <w:rPr>
          <w:rFonts w:ascii="Times New Roman" w:eastAsia="Calibri" w:hAnsi="Times New Roman" w:cs="Times New Roman"/>
          <w:sz w:val="24"/>
          <w:szCs w:val="24"/>
          <w:lang w:eastAsia="ru-RU"/>
        </w:rPr>
      </w:pPr>
      <w:r w:rsidRPr="007877E5">
        <w:rPr>
          <w:rFonts w:ascii="Times New Roman" w:eastAsia="Calibri" w:hAnsi="Times New Roman" w:cs="Times New Roman"/>
          <w:sz w:val="24"/>
          <w:szCs w:val="24"/>
        </w:rPr>
        <w:t>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Все части Конкурсной документации могут быть получены любым заинтересованным лицом на вышеназванных сайтах в информационно-телекоммуникационной сети «Интернет», либо на основании запроса, адресованного в Конкурсную комиссию. Конкурсная документация предоставляется в электронном виде бесплатно.</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Для получения Конкурсной документации заинтересованному лицу необходимо направить письменное заявление в Конкурсную комиссию с просьбой предоставить Конкурсную документацию с указанием своего официального представителя и способа получения Конкурсной документации (по адресу электронной почты или почтовому адресу заинтересованного лица или нарочным).</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В течение 3 (трех) рабочих дней со дня получения Организатором Конкурса запроса </w:t>
      </w:r>
      <w:r w:rsidRPr="007877E5">
        <w:rPr>
          <w:rFonts w:ascii="Times New Roman" w:eastAsia="Calibri" w:hAnsi="Times New Roman" w:cs="Times New Roman"/>
          <w:sz w:val="24"/>
          <w:szCs w:val="24"/>
        </w:rPr>
        <w:lastRenderedPageBreak/>
        <w:t>о предоставлении Конкурсной документации она направляется бесплатно в форме электронного документа на указанный в запросе электронный адрес заинтересованного лица либо направляется почтовым отправлением по местонахождению такого лица в рабочее время Организатора Конкурса (с 09:00 часов до 13:00 часов и с 14:00 часов до 17:00 часов по местному времени).</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Заинтересованные лица, Заявители, Участники Конкурса, получившие Конкурсную документацию любым из вышеперечисленных способов, самостоятельно несут ответственность за отслеживание всех вносимых изменений в Конкурсную документацию.</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Концессионное соглашение подписывается </w:t>
      </w:r>
      <w:r w:rsidRPr="007877E5">
        <w:rPr>
          <w:rFonts w:ascii="Times New Roman" w:eastAsia="Times New Roman" w:hAnsi="Times New Roman" w:cs="Times New Roman"/>
          <w:sz w:val="24"/>
          <w:szCs w:val="24"/>
        </w:rPr>
        <w:t>в течение 70 календарных дней со дня подписания протокола о результатах проведения Конкурса</w:t>
      </w:r>
      <w:r w:rsidRPr="007877E5">
        <w:rPr>
          <w:rFonts w:ascii="Times New Roman" w:eastAsia="Calibri" w:hAnsi="Times New Roman" w:cs="Times New Roman"/>
          <w:sz w:val="24"/>
          <w:szCs w:val="24"/>
        </w:rPr>
        <w:t xml:space="preserve"> при условии предоставления лицом, с которым подписывается Концессионное соглашение, предусмотренных Конкурсной документацией документов. Сроки подписания Концессионного соглашения могут быть изменены только в случаях, предусмотренных Конкурсной документацией. </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 xml:space="preserve">В случаях, предусмотренных пунктами 2 и 3 статьи 36 Федерального закона </w:t>
      </w:r>
      <w:r w:rsidRPr="007877E5">
        <w:rPr>
          <w:rFonts w:ascii="Times New Roman" w:eastAsia="Calibri" w:hAnsi="Times New Roman" w:cs="Times New Roman"/>
          <w:sz w:val="24"/>
          <w:szCs w:val="24"/>
        </w:rPr>
        <w:br/>
        <w:t xml:space="preserve">«О концессионных соглашениях», срок подписания Концессионного соглашения исчисляется с момента направления Концедентом проекта Концессионного соглашения Участнику Конкурса. </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Адрес для письменных обращений в Конкурсную комиссию: 628408, Российская Федерация, Ханты-Мансийский автономный округ – Югра, город Сургут, улица Энгельса, дом 8, управление инвестиций и развития предпринимательства Администрации города, кабинет 409.</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0"/>
        </w:rPr>
      </w:pPr>
      <w:r w:rsidRPr="007877E5">
        <w:rPr>
          <w:rFonts w:ascii="Times New Roman" w:eastAsia="Calibri" w:hAnsi="Times New Roman" w:cs="Times New Roman"/>
          <w:sz w:val="24"/>
          <w:szCs w:val="20"/>
        </w:rPr>
        <w:t xml:space="preserve">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w:t>
      </w:r>
      <w:r w:rsidRPr="007877E5">
        <w:rPr>
          <w:rFonts w:ascii="Times New Roman" w:eastAsia="Calibri" w:hAnsi="Times New Roman" w:cs="Times New Roman"/>
          <w:sz w:val="24"/>
        </w:rPr>
        <w:t xml:space="preserve">КОНЦЕССИОННОГО СОГЛАШЕНИЯ О </w:t>
      </w:r>
      <w:r w:rsidRPr="007877E5">
        <w:rPr>
          <w:rFonts w:ascii="Times New Roman" w:eastAsia="Calibri" w:hAnsi="Times New Roman" w:cs="Times New Roman"/>
          <w:sz w:val="24"/>
          <w:szCs w:val="24"/>
        </w:rPr>
        <w:t>ФИНАНСИРОВАНИИ, ПРОЕКТИРОВАНИИ, СТРОИТЕЛЬСТВЕ И ЭКСПЛУАТАЦИИ ОБЪЕКТА ОБРАЗОВАНИЯ «СРЕДНЯЯ ОБЩЕОБРАЗОВАТЕЛЬНАЯ ШКОЛА В МИКРОРАЙОНЕ 34 Г. СУРГУТА (ОБЩЕОБРАЗОВАТЕЛЬНАЯ ОРГАНИЗАЦИЯ С УНИВЕРСАЛЬНОЙ БЕЗБАРЬЕРНОЙ СРЕДОЙ)»</w:t>
      </w:r>
      <w:r w:rsidRPr="007877E5">
        <w:rPr>
          <w:rFonts w:ascii="Times New Roman" w:eastAsia="Calibri" w:hAnsi="Times New Roman" w:cs="Times New Roman"/>
          <w:sz w:val="24"/>
          <w:szCs w:val="20"/>
        </w:rPr>
        <w:t xml:space="preserve"> (на конверте также указываются: наименование и адрес заявителя и адрес для подачи Заявок на участие в Конкурсе) по рабочим дням в рабочее время Организатора Конкурса по рабочим дням </w:t>
      </w:r>
      <w:r w:rsidRPr="007877E5">
        <w:rPr>
          <w:rFonts w:ascii="Times New Roman" w:eastAsia="Calibri" w:hAnsi="Times New Roman" w:cs="Times New Roman"/>
          <w:sz w:val="24"/>
          <w:szCs w:val="24"/>
        </w:rPr>
        <w:t xml:space="preserve">с 09:00 часов до 13:00 часов и с 14:00 часов до 17:00 часов по местному времени </w:t>
      </w:r>
      <w:r w:rsidRPr="007877E5">
        <w:rPr>
          <w:rFonts w:ascii="Times New Roman" w:eastAsia="Calibri" w:hAnsi="Times New Roman" w:cs="Times New Roman"/>
          <w:sz w:val="24"/>
          <w:szCs w:val="20"/>
        </w:rPr>
        <w:t xml:space="preserve">с 14.10.2019 по 25.11.2019 (в соответствии с Графиком проведения Конкурса) по адресу: </w:t>
      </w:r>
      <w:r w:rsidRPr="007877E5">
        <w:rPr>
          <w:rFonts w:ascii="Times New Roman" w:eastAsia="Calibri" w:hAnsi="Times New Roman" w:cs="Times New Roman"/>
          <w:sz w:val="24"/>
          <w:szCs w:val="24"/>
        </w:rPr>
        <w:t>628408, Российская Федерация, Ханты-Мансийский автономный округ – Югра, город Сургут, улица Энгельса, дом 8, управление инвестиций и развития предпринимательства Администрации города, кабинет 409</w:t>
      </w:r>
      <w:r w:rsidRPr="007877E5">
        <w:rPr>
          <w:rFonts w:ascii="Times New Roman" w:eastAsia="Calibri" w:hAnsi="Times New Roman" w:cs="Times New Roman"/>
          <w:sz w:val="24"/>
          <w:szCs w:val="20"/>
        </w:rPr>
        <w:t>.</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0"/>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ПО КОНКУРСУ НА ПРАВО ЗАКЛЮЧЕНИЯ </w:t>
      </w:r>
      <w:r w:rsidRPr="007877E5">
        <w:rPr>
          <w:rFonts w:ascii="Times New Roman" w:eastAsia="Calibri" w:hAnsi="Times New Roman" w:cs="Times New Roman"/>
          <w:sz w:val="24"/>
        </w:rPr>
        <w:t xml:space="preserve">КОНЦЕССИОННОГО СОГЛАШЕНИЯ О ФИНАНСИРОВАНИИ, ПРОЕКТИРОВАНИИ, СТРОИТЕЛЬСТВЕ </w:t>
      </w:r>
      <w:r w:rsidRPr="007877E5">
        <w:rPr>
          <w:rFonts w:ascii="Times New Roman" w:eastAsia="Calibri" w:hAnsi="Times New Roman" w:cs="Times New Roman"/>
          <w:sz w:val="24"/>
          <w:szCs w:val="24"/>
        </w:rPr>
        <w:t xml:space="preserve"> И ЭКСПЛУАТАЦИИ ОБЪЕКТА ОБРАЗОВАНИЯ «СРЕДНЯЯ ОБЩЕОБРАЗОВАТЕЛЬНАЯ ШКОЛА В МИКРОРАЙОНЕ 34 Г. СУРГУТА (ОБЩЕОБРАЗОВАТЕЛЬНАЯ ОРГАНИЗАЦИЯ С УНИВЕРСАЛЬНОЙ БЕЗБАРЬЕРНОЙ СРЕДОЙ)»</w:t>
      </w:r>
      <w:r w:rsidRPr="007877E5">
        <w:rPr>
          <w:rFonts w:ascii="Times New Roman" w:eastAsia="Calibri" w:hAnsi="Times New Roman" w:cs="Times New Roman"/>
          <w:sz w:val="24"/>
          <w:szCs w:val="20"/>
        </w:rPr>
        <w:t xml:space="preserve"> (на конверте также указываются: наименование и адрес заявителя и адрес для подачи Заявок на участие в Конкурсе) по рабочим дням </w:t>
      </w:r>
      <w:r w:rsidRPr="007877E5">
        <w:rPr>
          <w:rFonts w:ascii="Times New Roman" w:eastAsia="Calibri" w:hAnsi="Times New Roman" w:cs="Times New Roman"/>
          <w:sz w:val="24"/>
          <w:szCs w:val="24"/>
        </w:rPr>
        <w:t xml:space="preserve">с 09:00 часов до 13:00 часов и с 14:00 часов до 17:00 часов по местному времени </w:t>
      </w:r>
      <w:r w:rsidRPr="007877E5">
        <w:rPr>
          <w:rFonts w:ascii="Times New Roman" w:eastAsia="Calibri" w:hAnsi="Times New Roman" w:cs="Times New Roman"/>
          <w:sz w:val="24"/>
          <w:szCs w:val="20"/>
        </w:rPr>
        <w:t xml:space="preserve">с 23.12.2019 по 26.03.2020 (в соответствии с Графиком проведения Конкурса) по адресу: </w:t>
      </w:r>
      <w:r w:rsidRPr="007877E5">
        <w:rPr>
          <w:rFonts w:ascii="Times New Roman" w:eastAsia="Calibri" w:hAnsi="Times New Roman" w:cs="Times New Roman"/>
          <w:sz w:val="24"/>
          <w:szCs w:val="24"/>
        </w:rPr>
        <w:t>628408, Российская Федерация, Ханты-Мансийский автономный округ – Югра, город Сургут, улица Энгельса, дом 8, управление инвестиций и развития предпринимательства Администрации города Сургута, кабинет 409.</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Обеспечением исполнения обязательства Заявителя по заключению Концессионного соглашения является Задаток в размере 15 000 000 (пятнадцать миллионов) рублей.</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0"/>
        </w:rPr>
      </w:pPr>
      <w:r w:rsidRPr="007877E5">
        <w:rPr>
          <w:rFonts w:ascii="Times New Roman" w:eastAsia="Calibri" w:hAnsi="Times New Roman" w:cs="Times New Roman"/>
          <w:sz w:val="24"/>
          <w:szCs w:val="24"/>
        </w:rPr>
        <w:t>Указанная сумма Задатка должна быть зачислена на счет Концедента не позднее даты окончания срока предоставления Заявок на участие в Конкурсе.</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lastRenderedPageBreak/>
        <w:t>Вскрытие конвертов с Заявками на участие в Конкурсе будет произведено 02.12.2019, в 15-30 часов (время местное) по адресу: 628408, Российская Федерация, Ханты-Мансийский автономный округ – Югра, город Сургут, улица Энгельса, дом 8, Администрация города Сургута, кабинет 429.</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Вскрытие конвертов с Конкурсными предложениями будет произведено с 27.03.2020 по 03.04.2020, в 15-30 часов (время местное) по адресу: 628408, Российская Федерация, Ханты-Мансийский автономный округ – Югра, город Сургут, улица Энгельса, дом 8, Администрация города Сургута, кабинет 429.</w:t>
      </w:r>
    </w:p>
    <w:p w:rsidR="007877E5" w:rsidRPr="007877E5" w:rsidRDefault="007877E5" w:rsidP="007877E5">
      <w:pPr>
        <w:widowControl w:val="0"/>
        <w:spacing w:after="0" w:line="240" w:lineRule="auto"/>
        <w:ind w:firstLine="567"/>
        <w:jc w:val="both"/>
        <w:rPr>
          <w:rFonts w:ascii="Times New Roman" w:eastAsia="Calibri" w:hAnsi="Times New Roman" w:cs="Times New Roman"/>
          <w:sz w:val="24"/>
          <w:szCs w:val="24"/>
        </w:rPr>
      </w:pPr>
      <w:r w:rsidRPr="007877E5">
        <w:rPr>
          <w:rFonts w:ascii="Times New Roman" w:eastAsia="Calibri" w:hAnsi="Times New Roman" w:cs="Times New Roman"/>
          <w:sz w:val="24"/>
          <w:szCs w:val="24"/>
        </w:rPr>
        <w:t>Перечисленные выше сроки могут быть изменены решением Организатора Конкурса о внесении изменения в Конкурсную документацию. Соответствующие сообщения о внесении изменений в Конкурсную документацию подлежат опубликованию в установленном порядке.</w:t>
      </w:r>
    </w:p>
    <w:p w:rsidR="007877E5" w:rsidRPr="007877E5" w:rsidRDefault="007877E5" w:rsidP="007877E5">
      <w:pPr>
        <w:jc w:val="right"/>
        <w:rPr>
          <w:rFonts w:ascii="Times New Roman" w:hAnsi="Times New Roman" w:cs="Times New Roman"/>
          <w:sz w:val="28"/>
          <w:szCs w:val="28"/>
        </w:rPr>
      </w:pPr>
    </w:p>
    <w:sectPr w:rsidR="007877E5" w:rsidRPr="007877E5" w:rsidSect="00232149">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CE" w:rsidRDefault="00756DCE" w:rsidP="00232149">
      <w:pPr>
        <w:spacing w:after="0" w:line="240" w:lineRule="auto"/>
      </w:pPr>
      <w:r>
        <w:separator/>
      </w:r>
    </w:p>
  </w:endnote>
  <w:endnote w:type="continuationSeparator" w:id="0">
    <w:p w:rsidR="00756DCE" w:rsidRDefault="00756DCE" w:rsidP="0023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CE" w:rsidRDefault="00756DCE" w:rsidP="00232149">
      <w:pPr>
        <w:spacing w:after="0" w:line="240" w:lineRule="auto"/>
      </w:pPr>
      <w:r>
        <w:separator/>
      </w:r>
    </w:p>
  </w:footnote>
  <w:footnote w:type="continuationSeparator" w:id="0">
    <w:p w:rsidR="00756DCE" w:rsidRDefault="00756DCE" w:rsidP="00232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9073"/>
      <w:docPartObj>
        <w:docPartGallery w:val="Page Numbers (Top of Page)"/>
        <w:docPartUnique/>
      </w:docPartObj>
    </w:sdtPr>
    <w:sdtEndPr/>
    <w:sdtContent>
      <w:p w:rsidR="00232149" w:rsidRDefault="00232149">
        <w:pPr>
          <w:pStyle w:val="a3"/>
          <w:jc w:val="center"/>
        </w:pPr>
        <w:r>
          <w:fldChar w:fldCharType="begin"/>
        </w:r>
        <w:r>
          <w:instrText>PAGE   \* MERGEFORMAT</w:instrText>
        </w:r>
        <w:r>
          <w:fldChar w:fldCharType="separate"/>
        </w:r>
        <w:r w:rsidR="0064499E">
          <w:rPr>
            <w:noProof/>
          </w:rPr>
          <w:t>2</w:t>
        </w:r>
        <w:r>
          <w:fldChar w:fldCharType="end"/>
        </w:r>
      </w:p>
    </w:sdtContent>
  </w:sdt>
  <w:p w:rsidR="00232149" w:rsidRDefault="002321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E5"/>
    <w:rsid w:val="00232149"/>
    <w:rsid w:val="002A4C9D"/>
    <w:rsid w:val="002C41A0"/>
    <w:rsid w:val="0064499E"/>
    <w:rsid w:val="00756DCE"/>
    <w:rsid w:val="007877E5"/>
    <w:rsid w:val="00CF2471"/>
    <w:rsid w:val="00FC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9EB1D-8014-41C1-A3DB-16A6E25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1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149"/>
  </w:style>
  <w:style w:type="paragraph" w:styleId="a5">
    <w:name w:val="footer"/>
    <w:basedOn w:val="a"/>
    <w:link w:val="a6"/>
    <w:uiPriority w:val="99"/>
    <w:unhideWhenUsed/>
    <w:rsid w:val="002321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2525</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Чернявская Светлана Сергеевна</dc:creator>
  <cp:lastModifiedBy>Клычников Андрей Сергеевич</cp:lastModifiedBy>
  <cp:revision>2</cp:revision>
  <dcterms:created xsi:type="dcterms:W3CDTF">2019-10-10T07:47:00Z</dcterms:created>
  <dcterms:modified xsi:type="dcterms:W3CDTF">2019-10-10T07:47:00Z</dcterms:modified>
</cp:coreProperties>
</file>