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33" w:rsidRDefault="003B28B8">
      <w:pPr>
        <w:spacing w:after="120" w:line="259" w:lineRule="auto"/>
        <w:ind w:left="3681" w:righ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-179327</wp:posOffset>
            </wp:positionH>
            <wp:positionV relativeFrom="paragraph">
              <wp:posOffset>55189</wp:posOffset>
            </wp:positionV>
            <wp:extent cx="2412000" cy="3024000"/>
            <wp:effectExtent l="0" t="0" r="0" b="0"/>
            <wp:wrapSquare wrapText="bothSides"/>
            <wp:docPr id="113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2000" cy="30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 </w:t>
      </w:r>
    </w:p>
    <w:p w:rsidR="00F32F33" w:rsidRDefault="003B28B8">
      <w:pPr>
        <w:spacing w:after="0" w:line="259" w:lineRule="auto"/>
        <w:ind w:left="5670" w:right="0" w:firstLine="0"/>
        <w:jc w:val="center"/>
      </w:pPr>
      <w:r>
        <w:t xml:space="preserve"> </w:t>
      </w:r>
    </w:p>
    <w:p w:rsidR="00F32F33" w:rsidRDefault="003B28B8">
      <w:pPr>
        <w:spacing w:after="0" w:line="259" w:lineRule="auto"/>
        <w:ind w:left="5670" w:right="0" w:firstLine="0"/>
        <w:jc w:val="center"/>
      </w:pPr>
      <w:r>
        <w:t xml:space="preserve"> </w:t>
      </w:r>
    </w:p>
    <w:p w:rsidR="00F32F33" w:rsidRDefault="00256A05">
      <w:pPr>
        <w:spacing w:after="0" w:line="237" w:lineRule="auto"/>
        <w:ind w:firstLine="0"/>
        <w:jc w:val="center"/>
      </w:pPr>
      <w:r>
        <w:t xml:space="preserve">Высшие органы </w:t>
      </w:r>
      <w:r w:rsidR="003B28B8">
        <w:t xml:space="preserve">исполнительной власти </w:t>
      </w:r>
    </w:p>
    <w:p w:rsidR="00F32F33" w:rsidRDefault="003B28B8">
      <w:pPr>
        <w:spacing w:after="0" w:line="259" w:lineRule="auto"/>
        <w:ind w:left="10" w:right="181" w:hanging="10"/>
        <w:jc w:val="right"/>
      </w:pPr>
      <w:r>
        <w:t xml:space="preserve">субъектов Российской Федерации </w:t>
      </w:r>
    </w:p>
    <w:p w:rsidR="00F32F33" w:rsidRDefault="003B28B8">
      <w:pPr>
        <w:spacing w:line="259" w:lineRule="auto"/>
        <w:ind w:left="0" w:right="59" w:firstLine="0"/>
      </w:pPr>
      <w:r>
        <w:t xml:space="preserve">(по списку) </w:t>
      </w:r>
    </w:p>
    <w:p w:rsidR="00F32F33" w:rsidRDefault="003B28B8">
      <w:pPr>
        <w:spacing w:after="155" w:line="259" w:lineRule="auto"/>
        <w:ind w:left="5920" w:right="0" w:firstLine="0"/>
        <w:jc w:val="center"/>
      </w:pPr>
      <w:r>
        <w:t xml:space="preserve"> </w:t>
      </w:r>
    </w:p>
    <w:p w:rsidR="00F32F33" w:rsidRDefault="003B28B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32F33" w:rsidRDefault="003B28B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32F33" w:rsidRDefault="003B28B8">
      <w:pPr>
        <w:spacing w:after="85" w:line="259" w:lineRule="auto"/>
        <w:ind w:left="0" w:right="0" w:firstLine="0"/>
        <w:jc w:val="left"/>
      </w:pPr>
      <w:r>
        <w:t xml:space="preserve"> </w:t>
      </w:r>
    </w:p>
    <w:p w:rsidR="00F32F33" w:rsidRDefault="003B28B8">
      <w:pPr>
        <w:spacing w:after="88" w:line="259" w:lineRule="auto"/>
        <w:ind w:left="0" w:right="0" w:firstLine="0"/>
        <w:jc w:val="left"/>
      </w:pPr>
      <w:r>
        <w:t xml:space="preserve"> </w:t>
      </w:r>
    </w:p>
    <w:p w:rsidR="00F32F33" w:rsidRDefault="003B28B8">
      <w:pPr>
        <w:spacing w:after="88" w:line="259" w:lineRule="auto"/>
        <w:ind w:left="0" w:right="0" w:firstLine="0"/>
        <w:jc w:val="left"/>
      </w:pPr>
      <w:r>
        <w:t xml:space="preserve"> </w:t>
      </w:r>
    </w:p>
    <w:p w:rsidR="00F32F33" w:rsidRDefault="003B28B8">
      <w:pPr>
        <w:spacing w:after="88" w:line="259" w:lineRule="auto"/>
        <w:ind w:left="0" w:right="0" w:firstLine="0"/>
        <w:jc w:val="left"/>
      </w:pPr>
      <w:r>
        <w:t xml:space="preserve"> </w:t>
      </w:r>
    </w:p>
    <w:p w:rsidR="00F32F33" w:rsidRDefault="003B28B8">
      <w:pPr>
        <w:ind w:left="0" w:right="59"/>
      </w:pPr>
      <w:proofErr w:type="spellStart"/>
      <w:r>
        <w:t>Минпромторгом</w:t>
      </w:r>
      <w:proofErr w:type="spellEnd"/>
      <w:r>
        <w:t xml:space="preserve"> России совместно с заинтересованными федеральными органами исполнительной власти</w:t>
      </w:r>
      <w:r w:rsidR="00256A05">
        <w:t xml:space="preserve"> и организациями ведется работа </w:t>
      </w:r>
      <w:r>
        <w:t xml:space="preserve">по развитию международных транспортно-логистических коридоров в целях транспортировки продукции. </w:t>
      </w:r>
    </w:p>
    <w:p w:rsidR="00F32F33" w:rsidRDefault="003B28B8">
      <w:pPr>
        <w:spacing w:after="56"/>
        <w:ind w:left="0" w:right="59"/>
      </w:pPr>
      <w:r>
        <w:t xml:space="preserve">На базе подведомственной </w:t>
      </w:r>
      <w:proofErr w:type="spellStart"/>
      <w:r>
        <w:t>Минпромторгу</w:t>
      </w:r>
      <w:proofErr w:type="spellEnd"/>
      <w:r>
        <w:t xml:space="preserve"> России АНО «</w:t>
      </w:r>
      <w:proofErr w:type="spellStart"/>
      <w:r>
        <w:t>Информационноаналитический</w:t>
      </w:r>
      <w:proofErr w:type="spellEnd"/>
      <w:r>
        <w:t xml:space="preserve"> центр по вопросам внешнеторговой деятельности» (далее – АЦВТ) сформирован Ситуаци</w:t>
      </w:r>
      <w:r>
        <w:t xml:space="preserve">онный центр для решения практических вопросов отечественного бизнеса в области внешней торговли, в том числе – разработки альтернативных экспортно-импортных логистических решений. </w:t>
      </w:r>
    </w:p>
    <w:p w:rsidR="00F32F33" w:rsidRDefault="003B28B8">
      <w:pPr>
        <w:tabs>
          <w:tab w:val="center" w:pos="1302"/>
          <w:tab w:val="center" w:pos="2710"/>
          <w:tab w:val="center" w:pos="3991"/>
          <w:tab w:val="center" w:pos="5452"/>
          <w:tab w:val="center" w:pos="7396"/>
          <w:tab w:val="right" w:pos="10277"/>
        </w:tabs>
        <w:spacing w:after="13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Учитывая </w:t>
      </w:r>
      <w:r>
        <w:tab/>
        <w:t xml:space="preserve">высокий </w:t>
      </w:r>
      <w:r>
        <w:tab/>
        <w:t xml:space="preserve">интерес </w:t>
      </w:r>
      <w:r>
        <w:tab/>
        <w:t xml:space="preserve">российских </w:t>
      </w:r>
      <w:r>
        <w:tab/>
        <w:t xml:space="preserve">промышленных </w:t>
      </w:r>
      <w:r>
        <w:tab/>
        <w:t xml:space="preserve">предприятий  </w:t>
      </w:r>
    </w:p>
    <w:p w:rsidR="00F32F33" w:rsidRDefault="003B28B8">
      <w:pPr>
        <w:spacing w:after="131" w:line="259" w:lineRule="auto"/>
        <w:ind w:left="0" w:right="59" w:firstLine="0"/>
      </w:pPr>
      <w:r>
        <w:t>и торг</w:t>
      </w:r>
      <w:r>
        <w:t xml:space="preserve">овых организаций к транспортировке продукции по маршруту Россия – Турция, </w:t>
      </w:r>
    </w:p>
    <w:p w:rsidR="00F32F33" w:rsidRDefault="003B28B8">
      <w:pPr>
        <w:ind w:left="0" w:right="59" w:firstLine="0"/>
      </w:pPr>
      <w:r>
        <w:t>АЦВТ в настоящее время ведутся переговоры с судовладельцами</w:t>
      </w:r>
      <w:r>
        <w:t xml:space="preserve"> и операторами международных морских перевозок. Для фрахта доступны суда </w:t>
      </w:r>
      <w:proofErr w:type="spellStart"/>
      <w:r>
        <w:t>балкерного</w:t>
      </w:r>
      <w:proofErr w:type="spellEnd"/>
      <w:r>
        <w:t xml:space="preserve"> типа, которые можно задействовать для</w:t>
      </w:r>
      <w:r>
        <w:t xml:space="preserve"> организации морского сообщения в интересах российскими компаний.  </w:t>
      </w:r>
    </w:p>
    <w:p w:rsidR="00F32F33" w:rsidRDefault="003B28B8">
      <w:pPr>
        <w:ind w:left="0" w:right="59"/>
      </w:pPr>
      <w:r>
        <w:t xml:space="preserve">Всю дополнительную информацию по судам и вариантам взаимодействия с операторами можно получить по тел.: +7 (968) 406-76-60 или эл. почте: trade@ftac.ru. </w:t>
      </w:r>
    </w:p>
    <w:p w:rsidR="00F32F33" w:rsidRDefault="003B28B8">
      <w:pPr>
        <w:spacing w:after="607"/>
        <w:ind w:left="0" w:right="59"/>
      </w:pPr>
      <w:r>
        <w:t>В целях увеличения возможностей гр</w:t>
      </w:r>
      <w:r>
        <w:t xml:space="preserve">узопотока с апреля 2022 года открыта </w:t>
      </w:r>
      <w:proofErr w:type="spellStart"/>
      <w:r>
        <w:t>автопаромная</w:t>
      </w:r>
      <w:proofErr w:type="spellEnd"/>
      <w:r>
        <w:t xml:space="preserve"> линия между портами Кавказ (Россия) и Карасу (Турция), перевозки на </w:t>
      </w:r>
    </w:p>
    <w:p w:rsidR="00F32F33" w:rsidRDefault="003B28B8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F32F33" w:rsidRDefault="003B28B8">
      <w:pPr>
        <w:spacing w:after="0" w:line="259" w:lineRule="auto"/>
        <w:ind w:left="0" w:right="0" w:firstLine="0"/>
        <w:jc w:val="left"/>
      </w:pPr>
      <w:r>
        <w:rPr>
          <w:sz w:val="16"/>
        </w:rPr>
        <w:lastRenderedPageBreak/>
        <w:t xml:space="preserve"> </w:t>
      </w:r>
    </w:p>
    <w:p w:rsidR="00F32F33" w:rsidRDefault="003B28B8">
      <w:pPr>
        <w:spacing w:after="252" w:line="259" w:lineRule="auto"/>
        <w:ind w:left="0" w:right="229" w:firstLine="0"/>
        <w:jc w:val="center"/>
      </w:pPr>
      <w:r>
        <w:rPr>
          <w:sz w:val="24"/>
        </w:rPr>
        <w:t xml:space="preserve">2 </w:t>
      </w:r>
    </w:p>
    <w:p w:rsidR="00F32F33" w:rsidRDefault="003B28B8">
      <w:pPr>
        <w:ind w:left="0" w:right="59" w:firstLine="0"/>
      </w:pPr>
      <w:r>
        <w:t xml:space="preserve">которой выполняются судном вместимостью до 66 грузовых автотранспортных средств. Плановое время выполнения </w:t>
      </w:r>
      <w:proofErr w:type="spellStart"/>
      <w:r>
        <w:t>кругорейса</w:t>
      </w:r>
      <w:proofErr w:type="spellEnd"/>
      <w:r>
        <w:t xml:space="preserve"> составляет 7 дней. </w:t>
      </w:r>
    </w:p>
    <w:p w:rsidR="00F32F33" w:rsidRDefault="003B28B8">
      <w:pPr>
        <w:ind w:left="0" w:right="59"/>
      </w:pPr>
      <w:r>
        <w:t xml:space="preserve">Судно оснащено инфраструктурой для подключения рефрижераторного оборудования. К перевозке принимаются стандартные </w:t>
      </w:r>
      <w:proofErr w:type="spellStart"/>
      <w:r>
        <w:t>евро</w:t>
      </w:r>
      <w:r>
        <w:t>фуры</w:t>
      </w:r>
      <w:proofErr w:type="spellEnd"/>
      <w:r>
        <w:t xml:space="preserve"> и</w:t>
      </w:r>
      <w:r w:rsidR="00256A05">
        <w:t xml:space="preserve"> </w:t>
      </w:r>
      <w:proofErr w:type="gramStart"/>
      <w:r>
        <w:t>автопоезда,  а</w:t>
      </w:r>
      <w:proofErr w:type="gramEnd"/>
      <w:r>
        <w:t xml:space="preserve"> по предварительному согласованию – другие виды транспортных средств, включая негабаритный груз. Паром оборудован каютами для размещения водителей автотранспортных средств.  </w:t>
      </w:r>
    </w:p>
    <w:p w:rsidR="00F32F33" w:rsidRDefault="003B28B8">
      <w:pPr>
        <w:ind w:left="0" w:right="59"/>
      </w:pPr>
      <w:r>
        <w:t>С подробной информацией о работе линии, включая расписание р</w:t>
      </w:r>
      <w:r>
        <w:t xml:space="preserve">ейсов, условия перевозки и контактные данные для бронирования мест, можно ознакомиться по ссылке: http://infotech-baltika.com/ru. </w:t>
      </w:r>
    </w:p>
    <w:p w:rsidR="00F32F33" w:rsidRDefault="003B28B8">
      <w:pPr>
        <w:ind w:left="0" w:right="59"/>
      </w:pPr>
      <w:r>
        <w:t>Кроме того, в ближайшее время планируется постановка на линию еще одного автомобильного парома вместимостью до 50 грузовых ав</w:t>
      </w:r>
      <w:r>
        <w:t>тотранспортных средств</w:t>
      </w:r>
      <w:r>
        <w:t xml:space="preserve"> с водителями. </w:t>
      </w:r>
    </w:p>
    <w:p w:rsidR="00F32F33" w:rsidRDefault="003B28B8">
      <w:pPr>
        <w:ind w:left="0" w:right="59"/>
      </w:pPr>
      <w:r>
        <w:t xml:space="preserve">Дальнейшее увеличение числа автомобильных паромов, задействованных </w:t>
      </w:r>
      <w:r>
        <w:t>в сообщении между портом Кавказ и портами Турции возможно при наличии постоянного грузопотока. Параметры данных паромов будут подбираться с учетом пл</w:t>
      </w:r>
      <w:r>
        <w:t xml:space="preserve">анируемого к перевозке груза. </w:t>
      </w:r>
    </w:p>
    <w:p w:rsidR="00F32F33" w:rsidRDefault="003B28B8">
      <w:pPr>
        <w:ind w:left="0" w:right="59"/>
      </w:pPr>
      <w:r>
        <w:t xml:space="preserve">На основании вышеизложенного, Департамент международной кооперации  и лицензирования в сфере внешней торговли </w:t>
      </w:r>
      <w:proofErr w:type="spellStart"/>
      <w:r>
        <w:t>Минпромторга</w:t>
      </w:r>
      <w:proofErr w:type="spellEnd"/>
      <w:r>
        <w:t xml:space="preserve"> России просит довести данную информацию до российских предприятий - экспортеров (импортеров)  и профил</w:t>
      </w:r>
      <w:r>
        <w:t xml:space="preserve">ьных организаций, заинтересованных в транспортировке продукции  по данному маршруту, и представить в </w:t>
      </w:r>
      <w:proofErr w:type="spellStart"/>
      <w:r>
        <w:t>Минпромторг</w:t>
      </w:r>
      <w:proofErr w:type="spellEnd"/>
      <w:r>
        <w:t xml:space="preserve"> России, в том числе на адрес электронной почты BelanDM@minprom.gov.ru, прогнозные данные по грузопотоку  на ближайшую перспективу согласно уста</w:t>
      </w:r>
      <w:r>
        <w:t xml:space="preserve">новленной формы с указанием конкретных заинтересованных компаний.  </w:t>
      </w:r>
    </w:p>
    <w:p w:rsidR="00F32F33" w:rsidRDefault="003B28B8">
      <w:pPr>
        <w:spacing w:after="88" w:line="259" w:lineRule="auto"/>
        <w:ind w:left="708" w:right="59" w:firstLine="0"/>
      </w:pPr>
      <w:r>
        <w:t xml:space="preserve">Приложение: на 2 л. в 1 экз. </w:t>
      </w:r>
    </w:p>
    <w:p w:rsidR="00F32F33" w:rsidRDefault="003B28B8">
      <w:pPr>
        <w:spacing w:after="66" w:line="259" w:lineRule="auto"/>
        <w:ind w:left="0" w:right="0" w:firstLine="0"/>
        <w:jc w:val="left"/>
      </w:pPr>
      <w:r>
        <w:t xml:space="preserve"> </w:t>
      </w:r>
    </w:p>
    <w:p w:rsidR="00F32F33" w:rsidRDefault="003B28B8">
      <w:pPr>
        <w:spacing w:after="38" w:line="237" w:lineRule="auto"/>
        <w:ind w:left="108" w:right="2113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2304672</wp:posOffset>
            </wp:positionH>
            <wp:positionV relativeFrom="paragraph">
              <wp:posOffset>146542</wp:posOffset>
            </wp:positionV>
            <wp:extent cx="2880000" cy="1260000"/>
            <wp:effectExtent l="0" t="0" r="0" b="0"/>
            <wp:wrapSquare wrapText="bothSides"/>
            <wp:docPr id="240" name="Picture 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Директор </w:t>
      </w:r>
      <w:proofErr w:type="gramStart"/>
      <w:r>
        <w:t>Департамента  международной</w:t>
      </w:r>
      <w:proofErr w:type="gramEnd"/>
      <w:r>
        <w:t xml:space="preserve"> кооперации и лицензирования в сфере  </w:t>
      </w:r>
    </w:p>
    <w:p w:rsidR="00F32F33" w:rsidRDefault="003B28B8">
      <w:pPr>
        <w:spacing w:after="178" w:line="259" w:lineRule="auto"/>
        <w:ind w:left="108" w:right="59" w:firstLine="0"/>
      </w:pPr>
      <w:r>
        <w:t xml:space="preserve">внешней торговли Р.А. </w:t>
      </w:r>
      <w:proofErr w:type="spellStart"/>
      <w:r>
        <w:t>Чекушов</w:t>
      </w:r>
      <w:proofErr w:type="spellEnd"/>
      <w:r>
        <w:t xml:space="preserve"> </w:t>
      </w:r>
    </w:p>
    <w:p w:rsidR="00F32F33" w:rsidRDefault="003B28B8">
      <w:pPr>
        <w:spacing w:after="18" w:line="259" w:lineRule="auto"/>
        <w:ind w:left="0" w:right="2113" w:firstLine="0"/>
        <w:jc w:val="left"/>
      </w:pPr>
      <w:r>
        <w:t xml:space="preserve"> </w:t>
      </w:r>
    </w:p>
    <w:p w:rsidR="00F32F33" w:rsidRDefault="003B28B8">
      <w:pPr>
        <w:spacing w:after="0" w:line="259" w:lineRule="auto"/>
        <w:ind w:left="-5" w:right="2113" w:hanging="10"/>
        <w:jc w:val="left"/>
      </w:pPr>
      <w:r>
        <w:rPr>
          <w:sz w:val="18"/>
        </w:rPr>
        <w:t xml:space="preserve">Д.М. </w:t>
      </w:r>
      <w:proofErr w:type="spellStart"/>
      <w:r>
        <w:rPr>
          <w:sz w:val="18"/>
        </w:rPr>
        <w:t>Белан</w:t>
      </w:r>
      <w:proofErr w:type="spellEnd"/>
      <w:r>
        <w:rPr>
          <w:sz w:val="18"/>
        </w:rPr>
        <w:t xml:space="preserve"> </w:t>
      </w:r>
    </w:p>
    <w:p w:rsidR="00F32F33" w:rsidRDefault="003B28B8">
      <w:pPr>
        <w:spacing w:after="0" w:line="259" w:lineRule="auto"/>
        <w:ind w:left="-5" w:right="2113" w:hanging="10"/>
        <w:jc w:val="left"/>
      </w:pPr>
      <w:r>
        <w:rPr>
          <w:sz w:val="18"/>
        </w:rPr>
        <w:t>(495) 870-29-21 (доб. 28678)</w:t>
      </w:r>
      <w:r>
        <w:rPr>
          <w:sz w:val="16"/>
        </w:rPr>
        <w:t xml:space="preserve"> </w:t>
      </w:r>
    </w:p>
    <w:p w:rsidR="00F32F33" w:rsidRDefault="003B28B8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F32F33" w:rsidRDefault="00F32F33">
      <w:pPr>
        <w:sectPr w:rsidR="00F32F33">
          <w:headerReference w:type="even" r:id="rId8"/>
          <w:headerReference w:type="default" r:id="rId9"/>
          <w:headerReference w:type="first" r:id="rId10"/>
          <w:pgSz w:w="11906" w:h="16838"/>
          <w:pgMar w:top="762" w:right="496" w:bottom="13" w:left="1133" w:header="720" w:footer="720" w:gutter="0"/>
          <w:cols w:space="720"/>
        </w:sectPr>
      </w:pPr>
    </w:p>
    <w:p w:rsidR="00F32F33" w:rsidRDefault="003B28B8">
      <w:pPr>
        <w:spacing w:after="98" w:line="259" w:lineRule="auto"/>
        <w:ind w:left="3375" w:right="0" w:firstLine="0"/>
        <w:jc w:val="left"/>
      </w:pPr>
      <w:proofErr w:type="spellStart"/>
      <w:r>
        <w:rPr>
          <w:b/>
          <w:sz w:val="17"/>
        </w:rPr>
        <w:lastRenderedPageBreak/>
        <w:t>Заиннтересованность</w:t>
      </w:r>
      <w:proofErr w:type="spellEnd"/>
      <w:r>
        <w:rPr>
          <w:b/>
          <w:sz w:val="17"/>
        </w:rPr>
        <w:t xml:space="preserve"> в паромном грузовом сообщении Турция - Россия (порт Новороссийск)</w:t>
      </w:r>
    </w:p>
    <w:tbl>
      <w:tblPr>
        <w:tblStyle w:val="TableGrid"/>
        <w:tblW w:w="15840" w:type="dxa"/>
        <w:tblInd w:w="-950" w:type="dxa"/>
        <w:tblCellMar>
          <w:top w:w="144" w:type="dxa"/>
          <w:left w:w="31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550"/>
        <w:gridCol w:w="2184"/>
        <w:gridCol w:w="2185"/>
        <w:gridCol w:w="2184"/>
        <w:gridCol w:w="2184"/>
        <w:gridCol w:w="2184"/>
        <w:gridCol w:w="2185"/>
        <w:gridCol w:w="2184"/>
      </w:tblGrid>
      <w:tr w:rsidR="00F32F33">
        <w:trPr>
          <w:trHeight w:val="81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F33" w:rsidRDefault="003B28B8">
            <w:pPr>
              <w:spacing w:after="0" w:line="259" w:lineRule="auto"/>
              <w:ind w:left="17" w:right="0" w:firstLine="0"/>
            </w:pPr>
            <w:r>
              <w:rPr>
                <w:b/>
                <w:sz w:val="17"/>
              </w:rPr>
              <w:t>№ п/п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F33" w:rsidRDefault="003B28B8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17"/>
              </w:rPr>
              <w:t>Компания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33" w:rsidRDefault="003B28B8">
            <w:pPr>
              <w:spacing w:after="0" w:line="260" w:lineRule="auto"/>
              <w:ind w:left="0" w:right="0" w:firstLine="0"/>
              <w:jc w:val="center"/>
            </w:pPr>
            <w:r>
              <w:rPr>
                <w:b/>
                <w:sz w:val="17"/>
              </w:rPr>
              <w:t>Контактное лицо (ФИО, должность, моб. телефон, e-</w:t>
            </w:r>
          </w:p>
          <w:p w:rsidR="00F32F33" w:rsidRDefault="003B28B8">
            <w:pPr>
              <w:spacing w:after="0" w:line="259" w:lineRule="auto"/>
              <w:ind w:left="3" w:right="0" w:firstLine="0"/>
              <w:jc w:val="center"/>
            </w:pPr>
            <w:proofErr w:type="spellStart"/>
            <w:r>
              <w:rPr>
                <w:b/>
                <w:sz w:val="17"/>
              </w:rPr>
              <w:t>mail</w:t>
            </w:r>
            <w:proofErr w:type="spellEnd"/>
            <w:r>
              <w:rPr>
                <w:b/>
                <w:sz w:val="17"/>
              </w:rPr>
              <w:t>)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F33" w:rsidRDefault="003B28B8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  <w:sz w:val="17"/>
              </w:rPr>
              <w:t>Планируемая регулярность перевозок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F33" w:rsidRDefault="003B28B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7"/>
              </w:rPr>
              <w:t>Объем груза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F33" w:rsidRDefault="003B28B8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17"/>
              </w:rPr>
              <w:t>Вид продукции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F33" w:rsidRDefault="003B28B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7"/>
              </w:rPr>
              <w:t>Направление (экспорт, импорт)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F33" w:rsidRDefault="003B28B8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7"/>
              </w:rPr>
              <w:t>Примечание</w:t>
            </w:r>
          </w:p>
        </w:tc>
      </w:tr>
      <w:tr w:rsidR="00F32F33">
        <w:trPr>
          <w:trHeight w:val="216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33" w:rsidRDefault="00F32F3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33" w:rsidRDefault="00F32F3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33" w:rsidRDefault="00F32F3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33" w:rsidRDefault="00F32F3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33" w:rsidRDefault="00F32F3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33" w:rsidRDefault="00F32F3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33" w:rsidRDefault="00F32F3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33" w:rsidRDefault="00F32F3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32F33">
        <w:trPr>
          <w:trHeight w:val="216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33" w:rsidRDefault="00F32F3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33" w:rsidRDefault="00F32F3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33" w:rsidRDefault="00F32F3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33" w:rsidRDefault="00F32F3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33" w:rsidRDefault="00F32F3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33" w:rsidRDefault="00F32F3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33" w:rsidRDefault="00F32F3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33" w:rsidRDefault="00F32F3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256A05" w:rsidRDefault="00256A05"/>
    <w:p w:rsidR="00256A05" w:rsidRDefault="00256A05"/>
    <w:p w:rsidR="00256A05" w:rsidRDefault="00256A05"/>
    <w:p w:rsidR="00256A05" w:rsidRDefault="00256A05"/>
    <w:p w:rsidR="00256A05" w:rsidRDefault="00256A05"/>
    <w:p w:rsidR="00256A05" w:rsidRDefault="00256A05"/>
    <w:p w:rsidR="00256A05" w:rsidRDefault="00256A05"/>
    <w:p w:rsidR="00256A05" w:rsidRDefault="00256A05"/>
    <w:p w:rsidR="00256A05" w:rsidRDefault="00256A05"/>
    <w:p w:rsidR="00256A05" w:rsidRDefault="00256A05"/>
    <w:p w:rsidR="00256A05" w:rsidRDefault="00256A05"/>
    <w:p w:rsidR="00256A05" w:rsidRDefault="00256A05"/>
    <w:p w:rsidR="00256A05" w:rsidRDefault="00256A05"/>
    <w:p w:rsidR="00256A05" w:rsidRDefault="00256A05"/>
    <w:p w:rsidR="00F32F33" w:rsidRDefault="003B28B8">
      <w:pPr>
        <w:spacing w:after="94" w:line="259" w:lineRule="auto"/>
        <w:ind w:left="3810" w:right="0" w:firstLine="0"/>
        <w:jc w:val="left"/>
      </w:pPr>
      <w:bookmarkStart w:id="0" w:name="_GoBack"/>
      <w:bookmarkEnd w:id="0"/>
      <w:proofErr w:type="spellStart"/>
      <w:r>
        <w:rPr>
          <w:b/>
          <w:sz w:val="16"/>
        </w:rPr>
        <w:lastRenderedPageBreak/>
        <w:t>Заиннтересованность</w:t>
      </w:r>
      <w:proofErr w:type="spellEnd"/>
      <w:r>
        <w:rPr>
          <w:b/>
          <w:sz w:val="16"/>
        </w:rPr>
        <w:t xml:space="preserve"> в паромном грузовом сообщении Турция - Россия (порт Кавказ)</w:t>
      </w:r>
    </w:p>
    <w:tbl>
      <w:tblPr>
        <w:tblStyle w:val="TableGrid"/>
        <w:tblW w:w="15756" w:type="dxa"/>
        <w:tblInd w:w="-906" w:type="dxa"/>
        <w:tblCellMar>
          <w:top w:w="56" w:type="dxa"/>
          <w:left w:w="59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550"/>
        <w:gridCol w:w="2172"/>
        <w:gridCol w:w="2173"/>
        <w:gridCol w:w="2172"/>
        <w:gridCol w:w="2172"/>
        <w:gridCol w:w="2172"/>
        <w:gridCol w:w="2173"/>
        <w:gridCol w:w="2172"/>
      </w:tblGrid>
      <w:tr w:rsidR="00F32F33">
        <w:trPr>
          <w:trHeight w:val="612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2F33" w:rsidRDefault="003B28B8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№ п/п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2F33" w:rsidRDefault="003B28B8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16"/>
              </w:rPr>
              <w:t>Компания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F33" w:rsidRDefault="003B28B8">
            <w:pPr>
              <w:spacing w:after="0" w:line="260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>Контактное лицо (ФИО, должность, моб. телефон, e-</w:t>
            </w:r>
          </w:p>
          <w:p w:rsidR="00F32F33" w:rsidRDefault="003B28B8">
            <w:pPr>
              <w:spacing w:after="0" w:line="259" w:lineRule="auto"/>
              <w:ind w:left="0" w:right="30" w:firstLine="0"/>
              <w:jc w:val="center"/>
            </w:pPr>
            <w:proofErr w:type="spellStart"/>
            <w:r>
              <w:rPr>
                <w:b/>
                <w:sz w:val="16"/>
              </w:rPr>
              <w:t>mail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2F33" w:rsidRDefault="003B28B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>Планируемая регулярность перевозок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2F33" w:rsidRDefault="003B28B8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16"/>
              </w:rPr>
              <w:t>Объем груза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2F33" w:rsidRDefault="003B28B8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16"/>
              </w:rPr>
              <w:t>Вид продукции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2F33" w:rsidRDefault="003B28B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>Направление (экспорт, импорт)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2F33" w:rsidRDefault="003B28B8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16"/>
              </w:rPr>
              <w:t>Примечание</w:t>
            </w:r>
          </w:p>
        </w:tc>
      </w:tr>
      <w:tr w:rsidR="00F32F33">
        <w:trPr>
          <w:trHeight w:val="204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F33" w:rsidRDefault="00F32F3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F33" w:rsidRDefault="00F32F3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F33" w:rsidRDefault="00F32F3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F33" w:rsidRDefault="00F32F3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F33" w:rsidRDefault="00F32F3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F33" w:rsidRDefault="00F32F3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F33" w:rsidRDefault="00F32F3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F33" w:rsidRDefault="00F32F3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32F33">
        <w:trPr>
          <w:trHeight w:val="204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F33" w:rsidRDefault="00F32F3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F33" w:rsidRDefault="00F32F3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F33" w:rsidRDefault="00F32F3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F33" w:rsidRDefault="00F32F3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F33" w:rsidRDefault="00F32F3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F33" w:rsidRDefault="00F32F3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F33" w:rsidRDefault="00F32F3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F33" w:rsidRDefault="00F32F3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32F33" w:rsidRDefault="00F32F33"/>
    <w:sectPr w:rsidR="00F32F33" w:rsidSect="00256A05">
      <w:headerReference w:type="even" r:id="rId11"/>
      <w:headerReference w:type="default" r:id="rId12"/>
      <w:headerReference w:type="first" r:id="rId13"/>
      <w:pgSz w:w="16838" w:h="11906" w:orient="landscape"/>
      <w:pgMar w:top="1072" w:right="1440" w:bottom="122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8B8" w:rsidRDefault="003B28B8">
      <w:pPr>
        <w:spacing w:after="0" w:line="240" w:lineRule="auto"/>
      </w:pPr>
      <w:r>
        <w:separator/>
      </w:r>
    </w:p>
  </w:endnote>
  <w:endnote w:type="continuationSeparator" w:id="0">
    <w:p w:rsidR="003B28B8" w:rsidRDefault="003B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8B8" w:rsidRDefault="003B28B8">
      <w:pPr>
        <w:spacing w:after="0" w:line="240" w:lineRule="auto"/>
      </w:pPr>
      <w:r>
        <w:separator/>
      </w:r>
    </w:p>
  </w:footnote>
  <w:footnote w:type="continuationSeparator" w:id="0">
    <w:p w:rsidR="003B28B8" w:rsidRDefault="003B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33" w:rsidRDefault="00F32F3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33" w:rsidRDefault="00F32F3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33" w:rsidRDefault="00F32F33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33" w:rsidRDefault="003B28B8">
    <w:pPr>
      <w:spacing w:after="0" w:line="259" w:lineRule="auto"/>
      <w:ind w:left="56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33" w:rsidRDefault="003B28B8">
    <w:pPr>
      <w:spacing w:after="0" w:line="259" w:lineRule="auto"/>
      <w:ind w:left="56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6A05" w:rsidRPr="00256A05">
      <w:rPr>
        <w:noProof/>
        <w:sz w:val="24"/>
      </w:rPr>
      <w:t>5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33" w:rsidRDefault="003B28B8">
    <w:pPr>
      <w:spacing w:after="0" w:line="259" w:lineRule="auto"/>
      <w:ind w:left="56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33"/>
    <w:rsid w:val="00256A05"/>
    <w:rsid w:val="003B28B8"/>
    <w:rsid w:val="00F3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B20E"/>
  <w15:docId w15:val="{1BD808BD-1423-487E-9E6B-9F3F0CE1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" w:line="356" w:lineRule="auto"/>
      <w:ind w:left="6126" w:right="13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6131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Алексова Екатерина Евгеньевна</dc:creator>
  <cp:keywords/>
  <cp:lastModifiedBy>Алексова Екатерина Евгеньевна</cp:lastModifiedBy>
  <cp:revision>2</cp:revision>
  <dcterms:created xsi:type="dcterms:W3CDTF">2022-06-17T09:06:00Z</dcterms:created>
  <dcterms:modified xsi:type="dcterms:W3CDTF">2022-06-17T09:06:00Z</dcterms:modified>
</cp:coreProperties>
</file>