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897" w:rsidRPr="00F733B9" w:rsidRDefault="00182897" w:rsidP="00F733B9">
      <w:pPr>
        <w:pStyle w:val="1"/>
        <w:spacing w:before="0" w:beforeAutospacing="0" w:after="0" w:afterAutospacing="0"/>
        <w:jc w:val="both"/>
        <w:rPr>
          <w:bCs w:val="0"/>
          <w:sz w:val="28"/>
          <w:szCs w:val="28"/>
        </w:rPr>
      </w:pPr>
      <w:r w:rsidRPr="00F733B9">
        <w:rPr>
          <w:bCs w:val="0"/>
          <w:sz w:val="28"/>
          <w:szCs w:val="28"/>
        </w:rPr>
        <w:t>Разработан новый справочник для налогового мониторинга</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Утвержден порядок ведения «справочника рисков для целей налогового мониторинга». В будущем он войдет в состав Цифрового Налогового кодекса.</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Справочник содержит классификацию рисков, связанных с исчислением налогов, сборов, страховых взносов в рамках налогового мониторинга. Он будет наполняться поэтапно, в том числе будут использоваться практики выявления нарушений налогового законодательства.</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Справочник рисков дополняет цифровую модель Кодекса, которая уже состоит из ранее принятых справочника контролей, справочника регистров и справочника статей Налогового Кодекса РФ, касающихся налогового мониторинга. Справочники предназначены для использования в АИС «Налог-3» и в информационных системах налогоплательщиков, к которым предоставлен доступ налоговому органу.</w:t>
      </w:r>
      <w:bookmarkStart w:id="0" w:name="_GoBack"/>
      <w:bookmarkEnd w:id="0"/>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Цифровой Налоговый кодекс разработан для внедрения единого инструмента контроля автоматической проверки полноты и корректности данных налоговой отчетности. Внедрение Цифрового Налогового кодекса еще больше упростит проведение налогового мониторинга для налогоплательщиков и позволит им предотвращать возможные риски при исчислении налогов на своей стороне.</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Ознакомиться с порядком ведения всех справочников можно на </w:t>
      </w:r>
      <w:hyperlink r:id="rId7" w:tgtFrame="_blank" w:history="1">
        <w:r w:rsidRPr="00F733B9">
          <w:rPr>
            <w:rStyle w:val="a4"/>
            <w:color w:val="auto"/>
            <w:sz w:val="28"/>
            <w:szCs w:val="28"/>
            <w:u w:val="none"/>
          </w:rPr>
          <w:t>официальном сайте ФНС России</w:t>
        </w:r>
      </w:hyperlink>
      <w:r w:rsidRPr="00F733B9">
        <w:rPr>
          <w:sz w:val="28"/>
          <w:szCs w:val="28"/>
        </w:rPr>
        <w:t>.</w:t>
      </w: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pStyle w:val="1"/>
        <w:spacing w:before="0" w:beforeAutospacing="0" w:after="0" w:afterAutospacing="0"/>
        <w:jc w:val="both"/>
        <w:rPr>
          <w:bCs w:val="0"/>
          <w:sz w:val="28"/>
          <w:szCs w:val="28"/>
        </w:rPr>
      </w:pPr>
      <w:r w:rsidRPr="00F733B9">
        <w:rPr>
          <w:bCs w:val="0"/>
          <w:sz w:val="28"/>
          <w:szCs w:val="28"/>
        </w:rPr>
        <w:t>В июле наступает срок уплаты авансовых платежей по налогам на имущество организаций за II квартал</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Авансовые платежи по транспортному и земельному налогам, а также налогу на имущество за II квартал </w:t>
      </w:r>
      <w:hyperlink r:id="rId8" w:tgtFrame="_blank" w:history="1">
        <w:r w:rsidR="003D75A6">
          <w:rPr>
            <w:rStyle w:val="a4"/>
            <w:color w:val="auto"/>
            <w:sz w:val="28"/>
            <w:szCs w:val="28"/>
            <w:u w:val="none"/>
          </w:rPr>
          <w:t xml:space="preserve">должны быть </w:t>
        </w:r>
        <w:r w:rsidRPr="00F733B9">
          <w:rPr>
            <w:rStyle w:val="a4"/>
            <w:color w:val="auto"/>
            <w:sz w:val="28"/>
            <w:szCs w:val="28"/>
            <w:u w:val="none"/>
          </w:rPr>
          <w:t>перечислены</w:t>
        </w:r>
      </w:hyperlink>
      <w:r w:rsidRPr="00F733B9">
        <w:rPr>
          <w:sz w:val="28"/>
          <w:szCs w:val="28"/>
        </w:rPr>
        <w:t> налогоплательщиками-организациями в бюджетную систему РФ не позднее 29 июля.</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Исключение - если законами субъектов РФ не предусмотрена уплата авансовых платежей по транспортному налогу или налогу на имущество организаций, либо нормативными актами представительных органов муниципальных образований (законодательных органов Москвы, Санкт-Петербурга и Севастополя, представительного органа федеральной территории «Сириус») – по земельному налогу.</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Кроме того, с 1 апреля пострадавшим от паводка организациям, ведущим предпринимательскую деятельность в Оренбургской области, на 12 месяцев </w:t>
      </w:r>
      <w:hyperlink r:id="rId9" w:tgtFrame="_blank" w:history="1">
        <w:r w:rsidRPr="00F733B9">
          <w:rPr>
            <w:rStyle w:val="a4"/>
            <w:color w:val="auto"/>
            <w:sz w:val="28"/>
            <w:szCs w:val="28"/>
            <w:u w:val="none"/>
          </w:rPr>
          <w:t>продлены</w:t>
        </w:r>
      </w:hyperlink>
      <w:r w:rsidRPr="00F733B9">
        <w:rPr>
          <w:sz w:val="28"/>
          <w:szCs w:val="28"/>
        </w:rPr>
        <w:t xml:space="preserve"> сроки внесения авансовых платежей по налогам на имущество. Перечень компаний, получающих такие меры поддержки в связи со снижением доходов от реализации товаров, работ и услуг более чем на </w:t>
      </w:r>
      <w:r w:rsidRPr="00F733B9">
        <w:rPr>
          <w:sz w:val="28"/>
          <w:szCs w:val="28"/>
        </w:rPr>
        <w:lastRenderedPageBreak/>
        <w:t>30% в течение действия режима чрезвычайной ситуации, определяется в порядке, установленном Правительством Оренбургской области, и направляется в территориальный налоговый орган.</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Налогоплательщики-организации </w:t>
      </w:r>
      <w:hyperlink r:id="rId10" w:anchor="block_5809" w:tgtFrame="_blank" w:history="1">
        <w:r w:rsidRPr="00F733B9">
          <w:rPr>
            <w:rStyle w:val="a4"/>
            <w:color w:val="auto"/>
            <w:sz w:val="28"/>
            <w:szCs w:val="28"/>
            <w:u w:val="none"/>
          </w:rPr>
          <w:t>должны</w:t>
        </w:r>
      </w:hyperlink>
      <w:r w:rsidRPr="00F733B9">
        <w:rPr>
          <w:sz w:val="28"/>
          <w:szCs w:val="28"/>
        </w:rPr>
        <w:t> представить </w:t>
      </w:r>
      <w:hyperlink r:id="rId11" w:tgtFrame="_blank" w:history="1">
        <w:r w:rsidRPr="00F733B9">
          <w:rPr>
            <w:rStyle w:val="a4"/>
            <w:color w:val="auto"/>
            <w:sz w:val="28"/>
            <w:szCs w:val="28"/>
            <w:u w:val="none"/>
          </w:rPr>
          <w:t>уведомление</w:t>
        </w:r>
      </w:hyperlink>
      <w:r w:rsidRPr="00F733B9">
        <w:rPr>
          <w:sz w:val="28"/>
          <w:szCs w:val="28"/>
        </w:rPr>
        <w:t> об исчисленных суммах авансовых платежей по налогам на имущество за II квартал, указав код отчетного периода «34/02», для их распределения в бюджете. Оно направляется в налоговый орган по месту учета не позднее 25 июля. Подать </w:t>
      </w:r>
      <w:hyperlink r:id="rId12" w:tgtFrame="_blank" w:history="1">
        <w:r w:rsidRPr="00F733B9">
          <w:rPr>
            <w:rStyle w:val="a4"/>
            <w:color w:val="auto"/>
            <w:sz w:val="28"/>
            <w:szCs w:val="28"/>
            <w:u w:val="none"/>
          </w:rPr>
          <w:t>уведомление</w:t>
        </w:r>
      </w:hyperlink>
      <w:r w:rsidRPr="00F733B9">
        <w:rPr>
          <w:sz w:val="28"/>
          <w:szCs w:val="28"/>
        </w:rPr>
        <w:t> можно по ТКС либо через личный кабинет налогоплательщика. Лица, не указанные в </w:t>
      </w:r>
      <w:hyperlink r:id="rId13" w:anchor="block_803" w:tgtFrame="_blank" w:history="1">
        <w:r w:rsidRPr="00F733B9">
          <w:rPr>
            <w:rStyle w:val="a4"/>
            <w:color w:val="auto"/>
            <w:sz w:val="28"/>
            <w:szCs w:val="28"/>
            <w:u w:val="none"/>
          </w:rPr>
          <w:t>п. 3 ст. 80 НК РФ</w:t>
        </w:r>
      </w:hyperlink>
      <w:r w:rsidRPr="00F733B9">
        <w:rPr>
          <w:sz w:val="28"/>
          <w:szCs w:val="28"/>
        </w:rPr>
        <w:t>, могут представить его на бумаге.</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Рекомендации по типовым вопросам заполнения и </w:t>
      </w:r>
      <w:hyperlink r:id="rId14" w:anchor="block_5809" w:tgtFrame="_blank" w:history="1">
        <w:r w:rsidRPr="00F733B9">
          <w:rPr>
            <w:rStyle w:val="a4"/>
            <w:color w:val="auto"/>
            <w:sz w:val="28"/>
            <w:szCs w:val="28"/>
            <w:u w:val="none"/>
          </w:rPr>
          <w:t>представления</w:t>
        </w:r>
      </w:hyperlink>
      <w:r w:rsidRPr="00F733B9">
        <w:rPr>
          <w:sz w:val="28"/>
          <w:szCs w:val="28"/>
        </w:rPr>
        <w:t> в налоговый орган уведомлений об исчисленных суммах налогов, авансовых платежей по ним в части налогообложения имущества организаций содержатся в письмах ФНС России от </w:t>
      </w:r>
      <w:hyperlink r:id="rId15" w:tgtFrame="_blank" w:history="1">
        <w:r w:rsidRPr="00F733B9">
          <w:rPr>
            <w:rStyle w:val="a4"/>
            <w:color w:val="auto"/>
            <w:sz w:val="28"/>
            <w:szCs w:val="28"/>
            <w:u w:val="none"/>
          </w:rPr>
          <w:t>01.03.2023 № БС-4-21/2346@</w:t>
        </w:r>
      </w:hyperlink>
      <w:r w:rsidRPr="00F733B9">
        <w:rPr>
          <w:sz w:val="28"/>
          <w:szCs w:val="28"/>
        </w:rPr>
        <w:t> и </w:t>
      </w:r>
      <w:hyperlink r:id="rId16" w:tgtFrame="_blank" w:history="1">
        <w:r w:rsidRPr="00F733B9">
          <w:rPr>
            <w:rStyle w:val="a4"/>
            <w:color w:val="auto"/>
            <w:sz w:val="28"/>
            <w:szCs w:val="28"/>
            <w:u w:val="none"/>
          </w:rPr>
          <w:t>от 14.03.2023 № БС-4-21/2873@</w:t>
        </w:r>
      </w:hyperlink>
      <w:r w:rsidRPr="00F733B9">
        <w:rPr>
          <w:sz w:val="28"/>
          <w:szCs w:val="28"/>
        </w:rPr>
        <w:t>.</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pStyle w:val="1"/>
        <w:spacing w:before="0" w:beforeAutospacing="0" w:after="0" w:afterAutospacing="0"/>
        <w:jc w:val="both"/>
        <w:rPr>
          <w:bCs w:val="0"/>
          <w:sz w:val="28"/>
          <w:szCs w:val="28"/>
        </w:rPr>
      </w:pPr>
      <w:r w:rsidRPr="00F733B9">
        <w:rPr>
          <w:bCs w:val="0"/>
          <w:sz w:val="28"/>
          <w:szCs w:val="28"/>
        </w:rPr>
        <w:t>Обновились контрольные соотношения декларации по налогу на прибыль</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Федеральная налоговая служба разместила на сайте контрольные соотношения показателей декларации по налогу на прибыль организаций. Эти соотношения используются налоговыми органами и налогоплательщиками для проверки заполнения различных взаимосвязанных между собой показателей декларации.</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Контрольные соотношения после их реализации в программном обеспечении позволяют компаниям автоматически проверить показатели отчетности перед ее подачей. Это, в свою очередь, способствует уменьшению количества ошибок в декларациях.</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Соответствующие сведения приводятся в </w:t>
      </w:r>
      <w:hyperlink r:id="rId17" w:tgtFrame="_blank" w:history="1">
        <w:r w:rsidRPr="00F733B9">
          <w:rPr>
            <w:rStyle w:val="a4"/>
            <w:color w:val="auto"/>
            <w:sz w:val="28"/>
            <w:szCs w:val="28"/>
            <w:u w:val="none"/>
          </w:rPr>
          <w:t>письме ведомства от 01.07.2024 № СД-4-3/7429@</w:t>
        </w:r>
      </w:hyperlink>
      <w:r w:rsidRPr="00F733B9">
        <w:rPr>
          <w:sz w:val="28"/>
          <w:szCs w:val="28"/>
        </w:rPr>
        <w:t>.</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pStyle w:val="1"/>
        <w:spacing w:before="0" w:beforeAutospacing="0" w:after="0" w:afterAutospacing="0"/>
        <w:jc w:val="both"/>
        <w:rPr>
          <w:bCs w:val="0"/>
          <w:sz w:val="28"/>
          <w:szCs w:val="28"/>
        </w:rPr>
      </w:pPr>
      <w:r w:rsidRPr="00F733B9">
        <w:rPr>
          <w:bCs w:val="0"/>
          <w:sz w:val="28"/>
          <w:szCs w:val="28"/>
        </w:rPr>
        <w:t xml:space="preserve">Как отражаются вознаграждения </w:t>
      </w:r>
      <w:proofErr w:type="spellStart"/>
      <w:r w:rsidRPr="00F733B9">
        <w:rPr>
          <w:bCs w:val="0"/>
          <w:sz w:val="28"/>
          <w:szCs w:val="28"/>
        </w:rPr>
        <w:t>маркетплейса</w:t>
      </w:r>
      <w:proofErr w:type="spellEnd"/>
      <w:r w:rsidRPr="00F733B9">
        <w:rPr>
          <w:bCs w:val="0"/>
          <w:sz w:val="28"/>
          <w:szCs w:val="28"/>
        </w:rPr>
        <w:t xml:space="preserve"> в доходе налогоплательщика</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В соответствии со статьей </w:t>
      </w:r>
      <w:hyperlink r:id="rId18" w:history="1">
        <w:r w:rsidRPr="00F733B9">
          <w:rPr>
            <w:rStyle w:val="a4"/>
            <w:color w:val="auto"/>
            <w:sz w:val="28"/>
            <w:szCs w:val="28"/>
            <w:u w:val="none"/>
          </w:rPr>
          <w:t>1</w:t>
        </w:r>
        <w:r w:rsidRPr="00F733B9">
          <w:rPr>
            <w:rStyle w:val="a4"/>
            <w:color w:val="auto"/>
            <w:sz w:val="28"/>
            <w:szCs w:val="28"/>
            <w:u w:val="none"/>
          </w:rPr>
          <w:t>0</w:t>
        </w:r>
        <w:r w:rsidRPr="00F733B9">
          <w:rPr>
            <w:rStyle w:val="a4"/>
            <w:color w:val="auto"/>
            <w:sz w:val="28"/>
            <w:szCs w:val="28"/>
            <w:u w:val="none"/>
          </w:rPr>
          <w:t>05 Гражданского кодекса Российской Федерации</w:t>
        </w:r>
      </w:hyperlink>
      <w:r w:rsidRPr="00F733B9">
        <w:rPr>
          <w:sz w:val="28"/>
          <w:szCs w:val="28"/>
        </w:rPr>
        <w:t xml:space="preserve"> по агентскому договору одна сторона (агент) обязуется за вознаграждение совершать по поручению другой стороны (принципала) </w:t>
      </w:r>
      <w:r w:rsidRPr="00F733B9">
        <w:rPr>
          <w:sz w:val="28"/>
          <w:szCs w:val="28"/>
        </w:rPr>
        <w:lastRenderedPageBreak/>
        <w:t>юридические и иные действия от своего имени, но за счет принципала либо от имени и за счет принципала.</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Согласно </w:t>
      </w:r>
      <w:hyperlink r:id="rId19" w:history="1">
        <w:r w:rsidRPr="00F733B9">
          <w:rPr>
            <w:rStyle w:val="a4"/>
            <w:color w:val="auto"/>
            <w:sz w:val="28"/>
            <w:szCs w:val="28"/>
            <w:u w:val="none"/>
          </w:rPr>
          <w:t>статье 1006 ГК РФ</w:t>
        </w:r>
      </w:hyperlink>
      <w:r w:rsidRPr="00F733B9">
        <w:rPr>
          <w:sz w:val="28"/>
          <w:szCs w:val="28"/>
        </w:rPr>
        <w:t> принципал обязан уплатить агенту вознаграждение в размере и в порядке, установленных в агентском договоре.</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В соответствии с пунктом 1 статьи </w:t>
      </w:r>
      <w:hyperlink r:id="rId20" w:history="1">
        <w:r w:rsidRPr="00F733B9">
          <w:rPr>
            <w:rStyle w:val="a4"/>
            <w:color w:val="auto"/>
            <w:sz w:val="28"/>
            <w:szCs w:val="28"/>
            <w:u w:val="none"/>
          </w:rPr>
          <w:t>346.15 Налогового кодекса Российской Федерации</w:t>
        </w:r>
      </w:hyperlink>
      <w:r w:rsidRPr="00F733B9">
        <w:rPr>
          <w:sz w:val="28"/>
          <w:szCs w:val="28"/>
        </w:rPr>
        <w:t> при определении объекта налогообложения по УСН учитываются доходы, определяемые в порядке, установленном пунктами 1 и 2 статьи </w:t>
      </w:r>
      <w:hyperlink r:id="rId21" w:history="1">
        <w:r w:rsidRPr="00F733B9">
          <w:rPr>
            <w:rStyle w:val="a4"/>
            <w:color w:val="auto"/>
            <w:sz w:val="28"/>
            <w:szCs w:val="28"/>
            <w:u w:val="none"/>
          </w:rPr>
          <w:t>248 Кодекса.</w:t>
        </w:r>
      </w:hyperlink>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На основании пункта 1 статьи </w:t>
      </w:r>
      <w:hyperlink r:id="rId22" w:history="1">
        <w:r w:rsidRPr="00F733B9">
          <w:rPr>
            <w:rStyle w:val="a4"/>
            <w:color w:val="auto"/>
            <w:sz w:val="28"/>
            <w:szCs w:val="28"/>
            <w:u w:val="none"/>
          </w:rPr>
          <w:t>248 Кодекса</w:t>
        </w:r>
      </w:hyperlink>
      <w:r w:rsidRPr="00F733B9">
        <w:rPr>
          <w:sz w:val="28"/>
          <w:szCs w:val="28"/>
        </w:rPr>
        <w:t> к доходам относятся доходы от реализации товаров (работ, услуг) и имущественных прав и внереализационные доходы.</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Пунктом 1 статьи </w:t>
      </w:r>
      <w:hyperlink r:id="rId23" w:history="1">
        <w:r w:rsidRPr="00F733B9">
          <w:rPr>
            <w:rStyle w:val="a4"/>
            <w:color w:val="auto"/>
            <w:sz w:val="28"/>
            <w:szCs w:val="28"/>
            <w:u w:val="none"/>
          </w:rPr>
          <w:t>249 Кодекса </w:t>
        </w:r>
      </w:hyperlink>
      <w:r w:rsidRPr="00F733B9">
        <w:rPr>
          <w:sz w:val="28"/>
          <w:szCs w:val="28"/>
        </w:rPr>
        <w:t>установлено, что доходом от реализации признаются выручка от реализации товаров (работ, услуг) как собственного производства, так и ранее приобретенных, выручка от реализации имущественных прав.</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При этом, в соответствии с пунктом 2 статьи </w:t>
      </w:r>
      <w:hyperlink r:id="rId24" w:history="1">
        <w:r w:rsidRPr="00F733B9">
          <w:rPr>
            <w:rStyle w:val="a4"/>
            <w:color w:val="auto"/>
            <w:sz w:val="28"/>
            <w:szCs w:val="28"/>
            <w:u w:val="none"/>
          </w:rPr>
          <w:t>249 Кодекса </w:t>
        </w:r>
      </w:hyperlink>
      <w:r w:rsidRPr="00F733B9">
        <w:rPr>
          <w:sz w:val="28"/>
          <w:szCs w:val="28"/>
        </w:rPr>
        <w:t>выручка от реализации определяется исходя из всех поступлений, связанных с расчетами, за реализованные товары (работы, услуги) или имущественные права, выраженные в денежной и (или) натуральной формах.</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 xml:space="preserve">На основании вышеизложенного, доходом продавца признается вся сумма поступлений от покупателя за реализованные ему через </w:t>
      </w:r>
      <w:proofErr w:type="spellStart"/>
      <w:r w:rsidRPr="00F733B9">
        <w:rPr>
          <w:sz w:val="28"/>
          <w:szCs w:val="28"/>
        </w:rPr>
        <w:t>маркетплейс</w:t>
      </w:r>
      <w:proofErr w:type="spellEnd"/>
      <w:r w:rsidRPr="00F733B9">
        <w:rPr>
          <w:sz w:val="28"/>
          <w:szCs w:val="28"/>
        </w:rPr>
        <w:t xml:space="preserve"> товары.</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Согласно подпункту 24 пункта 1 статьи </w:t>
      </w:r>
      <w:hyperlink r:id="rId25" w:history="1">
        <w:r w:rsidRPr="00F733B9">
          <w:rPr>
            <w:rStyle w:val="a4"/>
            <w:color w:val="auto"/>
            <w:sz w:val="28"/>
            <w:szCs w:val="28"/>
            <w:u w:val="none"/>
          </w:rPr>
          <w:t>346.16 Кодекса</w:t>
        </w:r>
      </w:hyperlink>
      <w:r w:rsidRPr="00F733B9">
        <w:rPr>
          <w:sz w:val="28"/>
          <w:szCs w:val="28"/>
        </w:rPr>
        <w:t>  налогоплательщики, применяющие УСН с объектом налогообложения в виде доходов, уменьшенных на величину расходов, при определении налоговой базы уменьшают полученные доходы на расходы на выплату комиссионных, агентских вознаграждений и вознаграждений по договорам поручения.</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 xml:space="preserve">Учитывая изложенное, сумма удержанного </w:t>
      </w:r>
      <w:proofErr w:type="spellStart"/>
      <w:r w:rsidRPr="00F733B9">
        <w:rPr>
          <w:sz w:val="28"/>
          <w:szCs w:val="28"/>
        </w:rPr>
        <w:t>маркетплейсом</w:t>
      </w:r>
      <w:proofErr w:type="spellEnd"/>
      <w:r w:rsidRPr="00F733B9">
        <w:rPr>
          <w:sz w:val="28"/>
          <w:szCs w:val="28"/>
        </w:rPr>
        <w:t xml:space="preserve"> из выручки налогоплательщика вознаграждения является расходом налогоплательщика, учитываемым при определении налоговой базы по УСН.</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Для налогоплательщиков, применяющих УСН с объектом налогообложения в виде доходов, учет расходов для целей налогообложения УСН главой </w:t>
      </w:r>
      <w:hyperlink r:id="rId26" w:history="1">
        <w:r w:rsidRPr="00F733B9">
          <w:rPr>
            <w:rStyle w:val="a4"/>
            <w:color w:val="auto"/>
            <w:sz w:val="28"/>
            <w:szCs w:val="28"/>
            <w:u w:val="none"/>
          </w:rPr>
          <w:t>26.2 Кодекса</w:t>
        </w:r>
      </w:hyperlink>
      <w:r w:rsidRPr="00F733B9">
        <w:rPr>
          <w:sz w:val="28"/>
          <w:szCs w:val="28"/>
        </w:rPr>
        <w:t> не предусмотрен.</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Пример 1:</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 xml:space="preserve">Налогоплательщик, применяющий УСН с объектом налогообложения в виде доходов, уменьшенных на величину расходов, продал через </w:t>
      </w:r>
      <w:proofErr w:type="spellStart"/>
      <w:r w:rsidRPr="00F733B9">
        <w:rPr>
          <w:sz w:val="28"/>
          <w:szCs w:val="28"/>
        </w:rPr>
        <w:t>маркетплейс</w:t>
      </w:r>
      <w:proofErr w:type="spellEnd"/>
      <w:r w:rsidRPr="00F733B9">
        <w:rPr>
          <w:sz w:val="28"/>
          <w:szCs w:val="28"/>
        </w:rPr>
        <w:t xml:space="preserve"> товары на 1 000 рублей. </w:t>
      </w:r>
      <w:proofErr w:type="spellStart"/>
      <w:r w:rsidRPr="00F733B9">
        <w:rPr>
          <w:sz w:val="28"/>
          <w:szCs w:val="28"/>
        </w:rPr>
        <w:t>Маркетплейсом</w:t>
      </w:r>
      <w:proofErr w:type="spellEnd"/>
      <w:r w:rsidRPr="00F733B9">
        <w:rPr>
          <w:sz w:val="28"/>
          <w:szCs w:val="28"/>
        </w:rPr>
        <w:t xml:space="preserve"> из этой суммы было удержано агентское      вознаграждение в размере 100 рублей. Продавцу </w:t>
      </w:r>
      <w:proofErr w:type="spellStart"/>
      <w:r w:rsidRPr="00F733B9">
        <w:rPr>
          <w:sz w:val="28"/>
          <w:szCs w:val="28"/>
        </w:rPr>
        <w:t>маркетплейсом</w:t>
      </w:r>
      <w:proofErr w:type="spellEnd"/>
      <w:r w:rsidRPr="00F733B9">
        <w:rPr>
          <w:sz w:val="28"/>
          <w:szCs w:val="28"/>
        </w:rPr>
        <w:t xml:space="preserve"> перечислено 900 рублей разницы между суммой поступлений от покупателя за реализованный товар (1 000 рублей) и суммой удержанного </w:t>
      </w:r>
      <w:proofErr w:type="spellStart"/>
      <w:r w:rsidRPr="00F733B9">
        <w:rPr>
          <w:sz w:val="28"/>
          <w:szCs w:val="28"/>
        </w:rPr>
        <w:t>маркетплейсом</w:t>
      </w:r>
      <w:proofErr w:type="spellEnd"/>
      <w:r w:rsidRPr="00F733B9">
        <w:rPr>
          <w:sz w:val="28"/>
          <w:szCs w:val="28"/>
        </w:rPr>
        <w:t xml:space="preserve"> вознаграждения (100 рублей).</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При этом, при определении налоговой базы по УСН налогоплательщик отражает в доходах сумму в размере 1 000 рубл</w:t>
      </w:r>
      <w:r w:rsidR="00E31F92">
        <w:rPr>
          <w:sz w:val="28"/>
          <w:szCs w:val="28"/>
        </w:rPr>
        <w:t>ей, а в расходах отражает сумму</w:t>
      </w:r>
      <w:r w:rsidRPr="00F733B9">
        <w:rPr>
          <w:sz w:val="28"/>
          <w:szCs w:val="28"/>
        </w:rPr>
        <w:t xml:space="preserve"> агентского вознаграждения, удержанного </w:t>
      </w:r>
      <w:proofErr w:type="spellStart"/>
      <w:r w:rsidRPr="00F733B9">
        <w:rPr>
          <w:sz w:val="28"/>
          <w:szCs w:val="28"/>
        </w:rPr>
        <w:t>маркетплейсом</w:t>
      </w:r>
      <w:proofErr w:type="spellEnd"/>
      <w:r w:rsidRPr="00F733B9">
        <w:rPr>
          <w:sz w:val="28"/>
          <w:szCs w:val="28"/>
        </w:rPr>
        <w:t>, в размере 100 рублей.</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Пример 2:</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lastRenderedPageBreak/>
        <w:t xml:space="preserve">Налогоплательщик, применяющий УСН с объектом налогообложения в виде доходов, продал через </w:t>
      </w:r>
      <w:proofErr w:type="spellStart"/>
      <w:r w:rsidRPr="00F733B9">
        <w:rPr>
          <w:sz w:val="28"/>
          <w:szCs w:val="28"/>
        </w:rPr>
        <w:t>маркетплейс</w:t>
      </w:r>
      <w:proofErr w:type="spellEnd"/>
      <w:r w:rsidRPr="00F733B9">
        <w:rPr>
          <w:sz w:val="28"/>
          <w:szCs w:val="28"/>
        </w:rPr>
        <w:t xml:space="preserve"> товары на 1 000 рублей. </w:t>
      </w:r>
      <w:proofErr w:type="spellStart"/>
      <w:r w:rsidRPr="00F733B9">
        <w:rPr>
          <w:sz w:val="28"/>
          <w:szCs w:val="28"/>
        </w:rPr>
        <w:t>Маркетплейсом</w:t>
      </w:r>
      <w:proofErr w:type="spellEnd"/>
      <w:r w:rsidRPr="00F733B9">
        <w:rPr>
          <w:sz w:val="28"/>
          <w:szCs w:val="28"/>
        </w:rPr>
        <w:t xml:space="preserve"> из этой суммы было удержано агентское вознаграждение в размере 100 рублей. Продавцу </w:t>
      </w:r>
      <w:proofErr w:type="spellStart"/>
      <w:r w:rsidRPr="00F733B9">
        <w:rPr>
          <w:sz w:val="28"/>
          <w:szCs w:val="28"/>
        </w:rPr>
        <w:t>маркетплейсом</w:t>
      </w:r>
      <w:proofErr w:type="spellEnd"/>
      <w:r w:rsidRPr="00F733B9">
        <w:rPr>
          <w:sz w:val="28"/>
          <w:szCs w:val="28"/>
        </w:rPr>
        <w:t xml:space="preserve"> перечислено 900 рублей разницы между суммой поступлений от покупателя за реализованный товар (1 000 рублей) и суммой удержанного </w:t>
      </w:r>
      <w:proofErr w:type="spellStart"/>
      <w:r w:rsidRPr="00F733B9">
        <w:rPr>
          <w:sz w:val="28"/>
          <w:szCs w:val="28"/>
        </w:rPr>
        <w:t>маркетплейсом</w:t>
      </w:r>
      <w:proofErr w:type="spellEnd"/>
      <w:r w:rsidRPr="00F733B9">
        <w:rPr>
          <w:sz w:val="28"/>
          <w:szCs w:val="28"/>
        </w:rPr>
        <w:t xml:space="preserve"> вознаграждения (100 рублей).</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 xml:space="preserve">При этом, при определении налоговой базы по УСН налогоплательщик отражает в доходах сумму в размере 1 000 рублей. Учет любых расходов, в частности, в виде удержанного </w:t>
      </w:r>
      <w:proofErr w:type="spellStart"/>
      <w:r w:rsidRPr="00F733B9">
        <w:rPr>
          <w:sz w:val="28"/>
          <w:szCs w:val="28"/>
        </w:rPr>
        <w:t>маркетплейсом</w:t>
      </w:r>
      <w:proofErr w:type="spellEnd"/>
      <w:r w:rsidRPr="00F733B9">
        <w:rPr>
          <w:sz w:val="28"/>
          <w:szCs w:val="28"/>
        </w:rPr>
        <w:t xml:space="preserve"> агентского вознаграждения в размере 100 рублей, при применении УСН с объектом налогообложения доходы не предусмотрен.</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182897"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E31F92" w:rsidRDefault="00E31F92" w:rsidP="00F733B9">
      <w:pPr>
        <w:spacing w:after="0" w:line="240" w:lineRule="auto"/>
        <w:jc w:val="both"/>
        <w:outlineLvl w:val="0"/>
        <w:rPr>
          <w:rFonts w:ascii="Times New Roman" w:eastAsia="Times New Roman" w:hAnsi="Times New Roman" w:cs="Times New Roman"/>
          <w:b/>
          <w:kern w:val="36"/>
          <w:sz w:val="28"/>
          <w:szCs w:val="28"/>
          <w:lang w:eastAsia="ru-RU"/>
        </w:rPr>
      </w:pPr>
    </w:p>
    <w:p w:rsidR="00E31F92" w:rsidRPr="00F733B9" w:rsidRDefault="00E31F92"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pStyle w:val="1"/>
        <w:spacing w:before="0" w:beforeAutospacing="0" w:after="0" w:afterAutospacing="0"/>
        <w:jc w:val="both"/>
        <w:rPr>
          <w:bCs w:val="0"/>
          <w:sz w:val="28"/>
          <w:szCs w:val="28"/>
        </w:rPr>
      </w:pPr>
      <w:r w:rsidRPr="00F733B9">
        <w:rPr>
          <w:bCs w:val="0"/>
          <w:sz w:val="28"/>
          <w:szCs w:val="28"/>
        </w:rPr>
        <w:t>С 1 июля продавцы товаров из ЕАЭС должны уплачивать НДС в России</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 1 июля 2024 года продавцы из стран Евразийского экономического союза (ЕАЭС) будут уплачивать НДС в России при продаже товаров ЕАЭС через электронные торговые площадки ЕАЭС. Вступили в силу </w:t>
      </w:r>
      <w:hyperlink r:id="rId27" w:tgtFrame="_blank" w:history="1">
        <w:r w:rsidRPr="00F733B9">
          <w:rPr>
            <w:rStyle w:val="a4"/>
            <w:color w:val="auto"/>
            <w:sz w:val="28"/>
            <w:szCs w:val="28"/>
            <w:u w:val="none"/>
          </w:rPr>
          <w:t>изменения</w:t>
        </w:r>
      </w:hyperlink>
      <w:r w:rsidRPr="00F733B9">
        <w:rPr>
          <w:sz w:val="28"/>
          <w:szCs w:val="28"/>
        </w:rPr>
        <w:t>, внесенные в части первую и вторую Налогового кодекса Российской Федерации. Глава 21 «Налог на добавленную стоимость» НК РФ </w:t>
      </w:r>
      <w:hyperlink r:id="rId28" w:anchor="/document/76830528/paragraph/729703403:0" w:tgtFrame="_blank" w:history="1">
        <w:r w:rsidRPr="00F733B9">
          <w:rPr>
            <w:rStyle w:val="a4"/>
            <w:color w:val="auto"/>
            <w:sz w:val="28"/>
            <w:szCs w:val="28"/>
            <w:u w:val="none"/>
          </w:rPr>
          <w:t>дополнена статьей 174.3</w:t>
        </w:r>
      </w:hyperlink>
      <w:r w:rsidRPr="00F733B9">
        <w:rPr>
          <w:sz w:val="28"/>
          <w:szCs w:val="28"/>
        </w:rPr>
        <w:t> «Особенности исчисления и уплаты налога при реализации товаров Евразийского экономического союза физическим лицам посредством электронных торговых площадок».</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Организации, зарегистрированные в странах ЕАЭС (в том числе посредники - комиссионеры, агенты, поверенные), которые реализуют товары россиянам через электронные торговые площадки ЕАЭС, обязаны встать на учет в налоговом органе и исчислять НДС с таких продаж в РФ.</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НДС будет исчисляться продавцами и посредниками из ЕАЭС и определяться исходя из расчетной налоговой ставки в размере 16,67 % или 9,09 % (в случаях, предусмотренных </w:t>
      </w:r>
      <w:hyperlink r:id="rId29" w:tgtFrame="_blank" w:history="1">
        <w:r w:rsidRPr="00F733B9">
          <w:rPr>
            <w:rStyle w:val="a4"/>
            <w:color w:val="auto"/>
            <w:sz w:val="28"/>
            <w:szCs w:val="28"/>
            <w:u w:val="none"/>
          </w:rPr>
          <w:t>пунктом 2 статьи 164 НК РФ</w:t>
        </w:r>
      </w:hyperlink>
      <w:r w:rsidRPr="00F733B9">
        <w:rPr>
          <w:sz w:val="28"/>
          <w:szCs w:val="28"/>
        </w:rPr>
        <w:t>).</w:t>
      </w:r>
    </w:p>
    <w:p w:rsidR="00182897" w:rsidRPr="00F733B9" w:rsidRDefault="00182897" w:rsidP="00F733B9">
      <w:pPr>
        <w:pStyle w:val="a3"/>
        <w:shd w:val="clear" w:color="auto" w:fill="FFFFFF"/>
        <w:spacing w:before="0" w:beforeAutospacing="0" w:after="0" w:afterAutospacing="0"/>
        <w:jc w:val="both"/>
        <w:rPr>
          <w:sz w:val="28"/>
          <w:szCs w:val="28"/>
        </w:rPr>
      </w:pPr>
      <w:r w:rsidRPr="00F733B9">
        <w:rPr>
          <w:sz w:val="28"/>
          <w:szCs w:val="28"/>
        </w:rPr>
        <w:t>Соответствующая налоговая декларация представляется ежеквартально по сроку до 25 числа, а налог уплачивается также ежеквартально до 28 числа месяца, следующего за истекшим кварталом. Для таких налогоплательщиков работают электронные сервисы «</w:t>
      </w:r>
      <w:hyperlink r:id="rId30" w:tgtFrame="_blank" w:history="1">
        <w:r w:rsidRPr="00F733B9">
          <w:rPr>
            <w:rStyle w:val="a4"/>
            <w:color w:val="auto"/>
            <w:sz w:val="28"/>
            <w:szCs w:val="28"/>
            <w:u w:val="none"/>
          </w:rPr>
          <w:t>НДС-офис иностранной интернет-компании</w:t>
        </w:r>
      </w:hyperlink>
      <w:r w:rsidRPr="00F733B9">
        <w:rPr>
          <w:sz w:val="28"/>
          <w:szCs w:val="28"/>
        </w:rPr>
        <w:t>» и «</w:t>
      </w:r>
      <w:hyperlink r:id="rId31" w:anchor="index" w:tgtFrame="_blank" w:history="1">
        <w:r w:rsidRPr="00F733B9">
          <w:rPr>
            <w:rStyle w:val="a4"/>
            <w:color w:val="auto"/>
            <w:sz w:val="28"/>
            <w:szCs w:val="28"/>
          </w:rPr>
          <w:t>Личный кабинет налогоплательщика иностранной организации</w:t>
        </w:r>
      </w:hyperlink>
      <w:r w:rsidRPr="00F733B9">
        <w:rPr>
          <w:sz w:val="28"/>
          <w:szCs w:val="28"/>
        </w:rPr>
        <w:t>». Через сервисы заполняется заявление о постановке на учет, подается налоговая декларация, уплачивается налог и осуществляется взаимодействие с налоговым органом.</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Default="00F733B9" w:rsidP="00F733B9">
      <w:pPr>
        <w:pStyle w:val="a3"/>
        <w:spacing w:before="0" w:beforeAutospacing="0" w:after="0" w:afterAutospacing="0"/>
        <w:jc w:val="right"/>
        <w:rPr>
          <w:rStyle w:val="a6"/>
          <w:sz w:val="20"/>
          <w:szCs w:val="20"/>
        </w:rPr>
      </w:pPr>
      <w:r w:rsidRPr="00F733B9">
        <w:rPr>
          <w:rStyle w:val="a6"/>
          <w:sz w:val="20"/>
          <w:szCs w:val="20"/>
        </w:rPr>
        <w:t> автономного округа – Югры</w:t>
      </w:r>
    </w:p>
    <w:p w:rsidR="00E31F92" w:rsidRDefault="00E31F92" w:rsidP="00F733B9">
      <w:pPr>
        <w:pStyle w:val="a3"/>
        <w:spacing w:before="0" w:beforeAutospacing="0" w:after="0" w:afterAutospacing="0"/>
        <w:jc w:val="right"/>
        <w:rPr>
          <w:rStyle w:val="a6"/>
          <w:sz w:val="20"/>
          <w:szCs w:val="20"/>
        </w:rPr>
      </w:pPr>
    </w:p>
    <w:p w:rsidR="00E31F92" w:rsidRPr="00F733B9" w:rsidRDefault="00E31F92" w:rsidP="00F733B9">
      <w:pPr>
        <w:pStyle w:val="a3"/>
        <w:spacing w:before="0" w:beforeAutospacing="0" w:after="0" w:afterAutospacing="0"/>
        <w:jc w:val="right"/>
        <w:rPr>
          <w:sz w:val="20"/>
          <w:szCs w:val="20"/>
        </w:rPr>
      </w:pPr>
    </w:p>
    <w:p w:rsidR="00182897" w:rsidRPr="00F733B9" w:rsidRDefault="00182897" w:rsidP="00F733B9">
      <w:pPr>
        <w:pStyle w:val="1"/>
        <w:shd w:val="clear" w:color="auto" w:fill="FFFFFF"/>
        <w:spacing w:before="0" w:beforeAutospacing="0" w:after="0" w:afterAutospacing="0"/>
        <w:jc w:val="both"/>
        <w:textAlignment w:val="baseline"/>
        <w:rPr>
          <w:bCs w:val="0"/>
          <w:spacing w:val="-15"/>
          <w:sz w:val="28"/>
          <w:szCs w:val="28"/>
        </w:rPr>
      </w:pPr>
      <w:r w:rsidRPr="00F733B9">
        <w:rPr>
          <w:bCs w:val="0"/>
          <w:spacing w:val="-15"/>
          <w:sz w:val="28"/>
          <w:szCs w:val="28"/>
        </w:rPr>
        <w:lastRenderedPageBreak/>
        <w:t>Изменился порядок определения налогового органа, который принимает решение об отсрочке/рассрочке по налогам</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С 30 июня изменился порядок предоставления отсрочки/рассрочки по налогам. Изменилась сумма, от которой зависит то, какой налоговый орган будет рассматривать заявление.</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Если сумма в заявлении на отсрочку/рассрочку не превышает 50 млн рублей, то его будет рассматривать региональное УФНС России по месту нахождения (месту жительства) заинтересованного лица. Если сумма больше или если в течение календарного года в отношении заинтересованного лица уже было принято решение о предоставлении отсрочки/рассрочки, то заявление будет рассматривать Межрегиональная инспекция Федеральной налоговой службы по управлению долгом.</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 xml:space="preserve">Такая мера поддержки, как предоставление отсрочки/рассрочки на уплату налогов предоставляется как физическим лицам, так и </w:t>
      </w:r>
      <w:proofErr w:type="spellStart"/>
      <w:r w:rsidRPr="00F733B9">
        <w:rPr>
          <w:sz w:val="28"/>
          <w:szCs w:val="28"/>
        </w:rPr>
        <w:t>юрлицам</w:t>
      </w:r>
      <w:proofErr w:type="spellEnd"/>
      <w:r w:rsidRPr="00F733B9">
        <w:rPr>
          <w:sz w:val="28"/>
          <w:szCs w:val="28"/>
        </w:rPr>
        <w:t xml:space="preserve"> и индивидуальным предпринимателям. При наличии оснований, предусмотренных </w:t>
      </w:r>
      <w:hyperlink r:id="rId32" w:tgtFrame="_blank" w:history="1">
        <w:r w:rsidRPr="00F733B9">
          <w:rPr>
            <w:rStyle w:val="a4"/>
            <w:color w:val="auto"/>
            <w:sz w:val="28"/>
            <w:szCs w:val="28"/>
            <w:bdr w:val="none" w:sz="0" w:space="0" w:color="auto" w:frame="1"/>
          </w:rPr>
          <w:t>ст. 64 НК РФ</w:t>
        </w:r>
      </w:hyperlink>
      <w:r w:rsidRPr="00F733B9">
        <w:rPr>
          <w:sz w:val="28"/>
          <w:szCs w:val="28"/>
        </w:rPr>
        <w:t>, обратиться можно через личные кабинеты </w:t>
      </w:r>
      <w:hyperlink r:id="rId33" w:tgtFrame="_blank" w:history="1">
        <w:r w:rsidRPr="00F733B9">
          <w:rPr>
            <w:rStyle w:val="a4"/>
            <w:color w:val="auto"/>
            <w:sz w:val="28"/>
            <w:szCs w:val="28"/>
            <w:bdr w:val="none" w:sz="0" w:space="0" w:color="auto" w:frame="1"/>
          </w:rPr>
          <w:t>юридического лица</w:t>
        </w:r>
      </w:hyperlink>
      <w:r w:rsidRPr="00F733B9">
        <w:rPr>
          <w:sz w:val="28"/>
          <w:szCs w:val="28"/>
        </w:rPr>
        <w:t>, </w:t>
      </w:r>
      <w:hyperlink r:id="rId34" w:anchor="/login" w:tgtFrame="_blank" w:history="1">
        <w:r w:rsidRPr="00F733B9">
          <w:rPr>
            <w:rStyle w:val="a4"/>
            <w:color w:val="auto"/>
            <w:sz w:val="28"/>
            <w:szCs w:val="28"/>
            <w:bdr w:val="none" w:sz="0" w:space="0" w:color="auto" w:frame="1"/>
          </w:rPr>
          <w:t>индивидуального предпринимателя</w:t>
        </w:r>
      </w:hyperlink>
      <w:r w:rsidRPr="00F733B9">
        <w:rPr>
          <w:sz w:val="28"/>
          <w:szCs w:val="28"/>
        </w:rPr>
        <w:t>, </w:t>
      </w:r>
      <w:hyperlink r:id="rId35" w:tgtFrame="_blank" w:history="1">
        <w:r w:rsidRPr="00F733B9">
          <w:rPr>
            <w:rStyle w:val="a4"/>
            <w:color w:val="auto"/>
            <w:sz w:val="28"/>
            <w:szCs w:val="28"/>
            <w:bdr w:val="none" w:sz="0" w:space="0" w:color="auto" w:frame="1"/>
          </w:rPr>
          <w:t>физического лица</w:t>
        </w:r>
      </w:hyperlink>
      <w:r w:rsidRPr="00F733B9">
        <w:rPr>
          <w:sz w:val="28"/>
          <w:szCs w:val="28"/>
        </w:rPr>
        <w:t> или по телекоммуникационным каналам связи с приложением необходимого комплекта документов.</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Default="00F733B9" w:rsidP="00F733B9">
      <w:pPr>
        <w:pStyle w:val="a3"/>
        <w:spacing w:before="0" w:beforeAutospacing="0" w:after="0" w:afterAutospacing="0"/>
        <w:jc w:val="right"/>
        <w:rPr>
          <w:rStyle w:val="a6"/>
          <w:sz w:val="20"/>
          <w:szCs w:val="20"/>
        </w:rPr>
      </w:pPr>
      <w:r w:rsidRPr="00F733B9">
        <w:rPr>
          <w:rStyle w:val="a6"/>
          <w:sz w:val="20"/>
          <w:szCs w:val="20"/>
        </w:rPr>
        <w:t> автономного округа – Югры</w:t>
      </w:r>
    </w:p>
    <w:p w:rsidR="00E31F92" w:rsidRDefault="00E31F92" w:rsidP="00F733B9">
      <w:pPr>
        <w:pStyle w:val="a3"/>
        <w:spacing w:before="0" w:beforeAutospacing="0" w:after="0" w:afterAutospacing="0"/>
        <w:jc w:val="right"/>
        <w:rPr>
          <w:rStyle w:val="a6"/>
          <w:sz w:val="20"/>
          <w:szCs w:val="20"/>
        </w:rPr>
      </w:pPr>
    </w:p>
    <w:p w:rsidR="00E31F92" w:rsidRDefault="00E31F92" w:rsidP="00F733B9">
      <w:pPr>
        <w:pStyle w:val="a3"/>
        <w:spacing w:before="0" w:beforeAutospacing="0" w:after="0" w:afterAutospacing="0"/>
        <w:jc w:val="right"/>
        <w:rPr>
          <w:rStyle w:val="a6"/>
          <w:sz w:val="20"/>
          <w:szCs w:val="20"/>
        </w:rPr>
      </w:pPr>
    </w:p>
    <w:p w:rsidR="00E31F92" w:rsidRPr="00F733B9" w:rsidRDefault="00E31F92" w:rsidP="00F733B9">
      <w:pPr>
        <w:pStyle w:val="a3"/>
        <w:spacing w:before="0" w:beforeAutospacing="0" w:after="0" w:afterAutospacing="0"/>
        <w:jc w:val="right"/>
        <w:rPr>
          <w:sz w:val="20"/>
          <w:szCs w:val="20"/>
        </w:rPr>
      </w:pPr>
    </w:p>
    <w:p w:rsidR="00182897" w:rsidRPr="00F733B9" w:rsidRDefault="00182897" w:rsidP="00F733B9">
      <w:pPr>
        <w:pStyle w:val="1"/>
        <w:shd w:val="clear" w:color="auto" w:fill="FFFFFF"/>
        <w:spacing w:before="0" w:beforeAutospacing="0" w:after="0" w:afterAutospacing="0"/>
        <w:jc w:val="both"/>
        <w:textAlignment w:val="baseline"/>
        <w:rPr>
          <w:bCs w:val="0"/>
          <w:spacing w:val="-15"/>
          <w:sz w:val="28"/>
          <w:szCs w:val="28"/>
        </w:rPr>
      </w:pPr>
      <w:r w:rsidRPr="00F733B9">
        <w:rPr>
          <w:bCs w:val="0"/>
          <w:spacing w:val="-15"/>
          <w:sz w:val="28"/>
          <w:szCs w:val="28"/>
        </w:rPr>
        <w:t>Как регистрировать счета-фактуры в книге продаж при реализации б/у автомобилей и мотоциклов со II квартала 2024 года</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Со II квартала 2024 года при продаже транспортных средств, купленных у физлиц, налоговая база по НДС определяется как </w:t>
      </w:r>
      <w:hyperlink r:id="rId36" w:anchor="block_15451" w:tgtFrame="_blank" w:history="1">
        <w:r w:rsidRPr="00F733B9">
          <w:rPr>
            <w:rStyle w:val="a4"/>
            <w:color w:val="auto"/>
            <w:sz w:val="28"/>
            <w:szCs w:val="28"/>
            <w:bdr w:val="none" w:sz="0" w:space="0" w:color="auto" w:frame="1"/>
          </w:rPr>
          <w:t>разница</w:t>
        </w:r>
      </w:hyperlink>
      <w:r w:rsidRPr="00F733B9">
        <w:rPr>
          <w:sz w:val="28"/>
          <w:szCs w:val="28"/>
        </w:rPr>
        <w:t xml:space="preserve"> между ценой реализации с учетом НДС и ценой их приобретения. Такой порядок применяется к первому звену цепочки продаж б/у транспортных средств и действует, только если физическое лицо является собственником авто или </w:t>
      </w:r>
      <w:proofErr w:type="spellStart"/>
      <w:r w:rsidRPr="00F733B9">
        <w:rPr>
          <w:sz w:val="28"/>
          <w:szCs w:val="28"/>
        </w:rPr>
        <w:t>мото</w:t>
      </w:r>
      <w:proofErr w:type="spellEnd"/>
      <w:r w:rsidRPr="00F733B9">
        <w:rPr>
          <w:sz w:val="28"/>
          <w:szCs w:val="28"/>
        </w:rPr>
        <w:t>, и оно на него </w:t>
      </w:r>
      <w:hyperlink r:id="rId37" w:anchor="block_15451" w:tgtFrame="_blank" w:history="1">
        <w:r w:rsidRPr="00F733B9">
          <w:rPr>
            <w:rStyle w:val="a4"/>
            <w:color w:val="auto"/>
            <w:sz w:val="28"/>
            <w:szCs w:val="28"/>
            <w:bdr w:val="none" w:sz="0" w:space="0" w:color="auto" w:frame="1"/>
          </w:rPr>
          <w:t>зарегистрировано</w:t>
        </w:r>
      </w:hyperlink>
      <w:r w:rsidRPr="00F733B9">
        <w:rPr>
          <w:sz w:val="28"/>
          <w:szCs w:val="28"/>
        </w:rPr>
        <w:t>.</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 xml:space="preserve">В случае дальнейшей перепродажи объекта от одного </w:t>
      </w:r>
      <w:proofErr w:type="spellStart"/>
      <w:r w:rsidRPr="00F733B9">
        <w:rPr>
          <w:sz w:val="28"/>
          <w:szCs w:val="28"/>
        </w:rPr>
        <w:t>юрлица</w:t>
      </w:r>
      <w:proofErr w:type="spellEnd"/>
      <w:r w:rsidRPr="00F733B9">
        <w:rPr>
          <w:sz w:val="28"/>
          <w:szCs w:val="28"/>
        </w:rPr>
        <w:t xml:space="preserve"> другому налоговая база по НДС определяется как разница между ценой реализации с учетом НДС и ценой приобретения транспортного средства у предыдущего продавца с учетом НДС. Такой порядок исчисления НДС с </w:t>
      </w:r>
      <w:proofErr w:type="spellStart"/>
      <w:r w:rsidRPr="00F733B9">
        <w:rPr>
          <w:sz w:val="28"/>
          <w:szCs w:val="28"/>
        </w:rPr>
        <w:t>межценовой</w:t>
      </w:r>
      <w:proofErr w:type="spellEnd"/>
      <w:r w:rsidRPr="00F733B9">
        <w:rPr>
          <w:sz w:val="28"/>
          <w:szCs w:val="28"/>
        </w:rPr>
        <w:t xml:space="preserve"> разницы применяется на всех звеньях цепочки продаж б/у транспортных средств, приобретенных ранее у физлиц — собственников, на которых зарегистрировано</w:t>
      </w:r>
      <w:hyperlink r:id="rId38" w:anchor="block_15452" w:tgtFrame="_blank" w:history="1">
        <w:r w:rsidRPr="00F733B9">
          <w:rPr>
            <w:rStyle w:val="a4"/>
            <w:color w:val="auto"/>
            <w:sz w:val="28"/>
            <w:szCs w:val="28"/>
            <w:bdr w:val="none" w:sz="0" w:space="0" w:color="auto" w:frame="1"/>
          </w:rPr>
          <w:t> транспортное средство</w:t>
        </w:r>
      </w:hyperlink>
      <w:r w:rsidRPr="00F733B9">
        <w:rPr>
          <w:sz w:val="28"/>
          <w:szCs w:val="28"/>
        </w:rPr>
        <w:t>.</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При этом ФНС России </w:t>
      </w:r>
      <w:hyperlink r:id="rId39" w:tgtFrame="_blank" w:history="1">
        <w:r w:rsidRPr="00F733B9">
          <w:rPr>
            <w:rStyle w:val="a4"/>
            <w:color w:val="auto"/>
            <w:sz w:val="28"/>
            <w:szCs w:val="28"/>
            <w:bdr w:val="none" w:sz="0" w:space="0" w:color="auto" w:frame="1"/>
          </w:rPr>
          <w:t>рекомендует</w:t>
        </w:r>
      </w:hyperlink>
      <w:r w:rsidRPr="00F733B9">
        <w:rPr>
          <w:sz w:val="28"/>
          <w:szCs w:val="28"/>
        </w:rPr>
        <w:t> </w:t>
      </w:r>
      <w:hyperlink r:id="rId40" w:anchor="block_15452" w:tgtFrame="_blank" w:history="1">
        <w:r w:rsidRPr="00F733B9">
          <w:rPr>
            <w:rStyle w:val="a4"/>
            <w:color w:val="auto"/>
            <w:sz w:val="28"/>
            <w:szCs w:val="28"/>
            <w:bdr w:val="none" w:sz="0" w:space="0" w:color="auto" w:frame="1"/>
          </w:rPr>
          <w:t>перепродавцам</w:t>
        </w:r>
      </w:hyperlink>
      <w:r w:rsidRPr="00F733B9">
        <w:rPr>
          <w:sz w:val="28"/>
          <w:szCs w:val="28"/>
        </w:rPr>
        <w:t> при продаже б/у транспортных средств составлять счета-фактуры в порядке, аналогичном действующему в отношении операций, </w:t>
      </w:r>
      <w:hyperlink r:id="rId41" w:anchor="block_15451" w:tgtFrame="_blank" w:history="1">
        <w:r w:rsidRPr="00F733B9">
          <w:rPr>
            <w:rStyle w:val="a4"/>
            <w:color w:val="auto"/>
            <w:sz w:val="28"/>
            <w:szCs w:val="28"/>
            <w:bdr w:val="none" w:sz="0" w:space="0" w:color="auto" w:frame="1"/>
          </w:rPr>
          <w:t>предусмотренных п.5.1 ст. 154 НК</w:t>
        </w:r>
      </w:hyperlink>
      <w:r w:rsidRPr="00F733B9">
        <w:rPr>
          <w:sz w:val="28"/>
          <w:szCs w:val="28"/>
        </w:rPr>
        <w:t xml:space="preserve">. Регистрировать счета-фактуры в книге продаж следует с указанием в графе «2» нового кода вида операции «47». Счета-фактуры, полученные </w:t>
      </w:r>
      <w:r w:rsidRPr="00F733B9">
        <w:rPr>
          <w:sz w:val="28"/>
          <w:szCs w:val="28"/>
        </w:rPr>
        <w:lastRenderedPageBreak/>
        <w:t>покупателем от продавца, в книге покупок не регистрируются, так как право на вычеты у покупателей </w:t>
      </w:r>
      <w:hyperlink r:id="rId42" w:anchor="block_17122" w:tgtFrame="_blank" w:history="1">
        <w:r w:rsidRPr="00F733B9">
          <w:rPr>
            <w:rStyle w:val="a4"/>
            <w:color w:val="auto"/>
            <w:sz w:val="28"/>
            <w:szCs w:val="28"/>
            <w:bdr w:val="none" w:sz="0" w:space="0" w:color="auto" w:frame="1"/>
          </w:rPr>
          <w:t>отсутствует</w:t>
        </w:r>
      </w:hyperlink>
      <w:r w:rsidRPr="00F733B9">
        <w:rPr>
          <w:sz w:val="28"/>
          <w:szCs w:val="28"/>
        </w:rPr>
        <w:t>.</w:t>
      </w:r>
    </w:p>
    <w:p w:rsidR="00182897" w:rsidRPr="00F733B9" w:rsidRDefault="00182897" w:rsidP="00F733B9">
      <w:pPr>
        <w:pStyle w:val="a3"/>
        <w:shd w:val="clear" w:color="auto" w:fill="FFFFFF"/>
        <w:spacing w:before="0" w:beforeAutospacing="0" w:after="0" w:afterAutospacing="0"/>
        <w:jc w:val="both"/>
        <w:textAlignment w:val="baseline"/>
        <w:rPr>
          <w:sz w:val="28"/>
          <w:szCs w:val="28"/>
        </w:rPr>
      </w:pPr>
      <w:r w:rsidRPr="00F733B9">
        <w:rPr>
          <w:sz w:val="28"/>
          <w:szCs w:val="28"/>
        </w:rPr>
        <w:t>Соответствующие рекомендации применяются при сдаче отчетности по НДС за II квартал 2024 года, то есть не позднее 25 июля 2024 года.</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F733B9" w:rsidRPr="00F733B9" w:rsidRDefault="00F733B9"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spacing w:after="0" w:line="240" w:lineRule="auto"/>
        <w:jc w:val="both"/>
        <w:outlineLvl w:val="0"/>
        <w:rPr>
          <w:rFonts w:ascii="Times New Roman" w:eastAsia="Times New Roman" w:hAnsi="Times New Roman" w:cs="Times New Roman"/>
          <w:b/>
          <w:kern w:val="36"/>
          <w:sz w:val="28"/>
          <w:szCs w:val="28"/>
          <w:lang w:eastAsia="ru-RU"/>
        </w:rPr>
      </w:pP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О нововведениях в сфере налогового законодательства </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b/>
          <w:bCs/>
          <w:sz w:val="28"/>
          <w:szCs w:val="28"/>
        </w:rPr>
      </w:pPr>
      <w:r w:rsidRPr="00F733B9">
        <w:rPr>
          <w:rFonts w:ascii="Times New Roman" w:hAnsi="Times New Roman" w:cs="Times New Roman"/>
          <w:b/>
          <w:bCs/>
          <w:sz w:val="28"/>
          <w:szCs w:val="28"/>
        </w:rPr>
        <w:t>с 2024 года</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b/>
          <w:bCs/>
          <w:sz w:val="28"/>
          <w:szCs w:val="28"/>
        </w:rPr>
      </w:pPr>
    </w:p>
    <w:p w:rsidR="00182897" w:rsidRPr="00F733B9" w:rsidRDefault="00182897" w:rsidP="00F733B9">
      <w:pPr>
        <w:pStyle w:val="a7"/>
        <w:numPr>
          <w:ilvl w:val="0"/>
          <w:numId w:val="17"/>
        </w:numPr>
        <w:autoSpaceDE w:val="0"/>
        <w:autoSpaceDN w:val="0"/>
        <w:adjustRightInd w:val="0"/>
        <w:spacing w:after="0" w:line="240" w:lineRule="auto"/>
        <w:ind w:left="0" w:firstLine="709"/>
        <w:jc w:val="both"/>
        <w:rPr>
          <w:rFonts w:ascii="Times New Roman" w:hAnsi="Times New Roman" w:cs="Times New Roman"/>
          <w:b/>
          <w:sz w:val="28"/>
          <w:szCs w:val="28"/>
        </w:rPr>
      </w:pPr>
      <w:r w:rsidRPr="00F733B9">
        <w:rPr>
          <w:rFonts w:ascii="Times New Roman" w:hAnsi="Times New Roman" w:cs="Times New Roman"/>
          <w:b/>
          <w:sz w:val="28"/>
          <w:szCs w:val="28"/>
        </w:rPr>
        <w:t xml:space="preserve">В сфере налогового законодательства на постоянной основе происходят изменения, и 2024 год не стал исключением. </w:t>
      </w:r>
    </w:p>
    <w:p w:rsidR="00182897" w:rsidRPr="00F733B9" w:rsidRDefault="00182897" w:rsidP="00F733B9">
      <w:pPr>
        <w:pStyle w:val="a7"/>
        <w:autoSpaceDE w:val="0"/>
        <w:autoSpaceDN w:val="0"/>
        <w:adjustRightInd w:val="0"/>
        <w:spacing w:after="0" w:line="240" w:lineRule="auto"/>
        <w:ind w:left="0" w:firstLine="709"/>
        <w:jc w:val="both"/>
        <w:rPr>
          <w:rFonts w:ascii="Times New Roman" w:hAnsi="Times New Roman" w:cs="Times New Roman"/>
          <w:b/>
          <w:sz w:val="28"/>
          <w:szCs w:val="28"/>
        </w:rPr>
      </w:pPr>
      <w:r w:rsidRPr="00F733B9">
        <w:rPr>
          <w:rFonts w:ascii="Times New Roman" w:hAnsi="Times New Roman" w:cs="Times New Roman"/>
          <w:b/>
          <w:sz w:val="28"/>
          <w:szCs w:val="28"/>
        </w:rPr>
        <w:t>Что нового ждет налогоплательщиков в наступившем году?</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 В части ЕНС необходимо обратить внимание организаций и индивидуальных предпринимателей на основные моменты:</w:t>
      </w:r>
    </w:p>
    <w:p w:rsidR="00182897" w:rsidRPr="00F733B9" w:rsidRDefault="00182897" w:rsidP="00F733B9">
      <w:pPr>
        <w:pStyle w:val="a7"/>
        <w:autoSpaceDE w:val="0"/>
        <w:autoSpaceDN w:val="0"/>
        <w:adjustRightInd w:val="0"/>
        <w:spacing w:after="0" w:line="240" w:lineRule="auto"/>
        <w:ind w:left="709"/>
        <w:jc w:val="both"/>
        <w:rPr>
          <w:rFonts w:ascii="Times New Roman" w:hAnsi="Times New Roman" w:cs="Times New Roman"/>
          <w:sz w:val="28"/>
          <w:szCs w:val="28"/>
        </w:rPr>
      </w:pPr>
      <w:r w:rsidRPr="00F733B9">
        <w:rPr>
          <w:rFonts w:ascii="Times New Roman" w:hAnsi="Times New Roman" w:cs="Times New Roman"/>
          <w:sz w:val="28"/>
          <w:szCs w:val="28"/>
        </w:rPr>
        <w:t xml:space="preserve">– исключается возможность направлять в банк вместо уведомления об исчисленных суммах налогов платежное поручение со статусом 02. </w:t>
      </w:r>
    </w:p>
    <w:p w:rsidR="00182897" w:rsidRPr="00F733B9" w:rsidRDefault="00182897" w:rsidP="00F733B9">
      <w:pPr>
        <w:pStyle w:val="a7"/>
        <w:autoSpaceDE w:val="0"/>
        <w:autoSpaceDN w:val="0"/>
        <w:adjustRightInd w:val="0"/>
        <w:spacing w:after="0" w:line="240" w:lineRule="auto"/>
        <w:ind w:left="709"/>
        <w:jc w:val="both"/>
        <w:rPr>
          <w:rFonts w:ascii="Times New Roman" w:hAnsi="Times New Roman" w:cs="Times New Roman"/>
          <w:sz w:val="28"/>
          <w:szCs w:val="28"/>
        </w:rPr>
      </w:pPr>
      <w:r w:rsidRPr="00F733B9">
        <w:rPr>
          <w:rFonts w:ascii="Times New Roman" w:hAnsi="Times New Roman" w:cs="Times New Roman"/>
          <w:sz w:val="28"/>
          <w:szCs w:val="28"/>
        </w:rPr>
        <w:t xml:space="preserve">– Налоговые агенты теперь должны перечислять НДФЛ и подавать Уведомление об исчисленных суммах дважды в месяц: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49"/>
        <w:gridCol w:w="3115"/>
        <w:gridCol w:w="3544"/>
      </w:tblGrid>
      <w:tr w:rsidR="00F733B9" w:rsidRPr="00F733B9" w:rsidTr="00F733B9">
        <w:trPr>
          <w:jc w:val="center"/>
        </w:trPr>
        <w:tc>
          <w:tcPr>
            <w:tcW w:w="3049"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b/>
                <w:sz w:val="28"/>
                <w:szCs w:val="28"/>
              </w:rPr>
              <w:t>Период</w:t>
            </w:r>
          </w:p>
        </w:tc>
        <w:tc>
          <w:tcPr>
            <w:tcW w:w="3115" w:type="dxa"/>
          </w:tcPr>
          <w:p w:rsidR="00182897" w:rsidRPr="00F733B9" w:rsidRDefault="00E31F92" w:rsidP="00F733B9">
            <w:pPr>
              <w:pStyle w:val="ac"/>
              <w:jc w:val="both"/>
              <w:rPr>
                <w:rFonts w:ascii="Times New Roman" w:hAnsi="Times New Roman" w:cs="Times New Roman"/>
                <w:sz w:val="28"/>
                <w:szCs w:val="28"/>
              </w:rPr>
            </w:pPr>
            <w:hyperlink r:id="rId43">
              <w:r w:rsidR="00182897" w:rsidRPr="00F733B9">
                <w:rPr>
                  <w:rFonts w:ascii="Times New Roman" w:hAnsi="Times New Roman" w:cs="Times New Roman"/>
                  <w:b/>
                  <w:sz w:val="28"/>
                  <w:szCs w:val="28"/>
                </w:rPr>
                <w:t>Срок перечисления</w:t>
              </w:r>
            </w:hyperlink>
            <w:r w:rsidR="00182897" w:rsidRPr="00F733B9">
              <w:rPr>
                <w:rFonts w:ascii="Times New Roman" w:hAnsi="Times New Roman" w:cs="Times New Roman"/>
                <w:b/>
                <w:sz w:val="28"/>
                <w:szCs w:val="28"/>
              </w:rPr>
              <w:t xml:space="preserve"> удержанного НДФЛ</w:t>
            </w:r>
          </w:p>
        </w:tc>
        <w:tc>
          <w:tcPr>
            <w:tcW w:w="3544" w:type="dxa"/>
          </w:tcPr>
          <w:p w:rsidR="00182897" w:rsidRPr="00F733B9" w:rsidRDefault="00E31F92" w:rsidP="00F733B9">
            <w:pPr>
              <w:pStyle w:val="ac"/>
              <w:jc w:val="both"/>
              <w:rPr>
                <w:rFonts w:ascii="Times New Roman" w:hAnsi="Times New Roman" w:cs="Times New Roman"/>
                <w:sz w:val="28"/>
                <w:szCs w:val="28"/>
              </w:rPr>
            </w:pPr>
            <w:hyperlink r:id="rId44">
              <w:r w:rsidR="00182897" w:rsidRPr="00F733B9">
                <w:rPr>
                  <w:rFonts w:ascii="Times New Roman" w:hAnsi="Times New Roman" w:cs="Times New Roman"/>
                  <w:b/>
                  <w:sz w:val="28"/>
                  <w:szCs w:val="28"/>
                </w:rPr>
                <w:t>Срок подачи уведомления</w:t>
              </w:r>
            </w:hyperlink>
            <w:r w:rsidR="00182897" w:rsidRPr="00F733B9">
              <w:rPr>
                <w:rFonts w:ascii="Times New Roman" w:hAnsi="Times New Roman" w:cs="Times New Roman"/>
                <w:b/>
                <w:sz w:val="28"/>
                <w:szCs w:val="28"/>
              </w:rPr>
              <w:t xml:space="preserve"> об исчисленном налоге</w:t>
            </w:r>
          </w:p>
        </w:tc>
      </w:tr>
      <w:tr w:rsidR="00F733B9" w:rsidRPr="00F733B9" w:rsidTr="00F733B9">
        <w:trPr>
          <w:jc w:val="center"/>
        </w:trPr>
        <w:tc>
          <w:tcPr>
            <w:tcW w:w="3049"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С 1-го по 22-е число текущего месяца</w:t>
            </w:r>
          </w:p>
        </w:tc>
        <w:tc>
          <w:tcPr>
            <w:tcW w:w="3115"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28-го числа текущего месяца</w:t>
            </w:r>
          </w:p>
        </w:tc>
        <w:tc>
          <w:tcPr>
            <w:tcW w:w="3544"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25-го числа этого же месяца</w:t>
            </w:r>
          </w:p>
        </w:tc>
      </w:tr>
      <w:tr w:rsidR="00F733B9" w:rsidRPr="00F733B9" w:rsidTr="00F733B9">
        <w:trPr>
          <w:jc w:val="center"/>
        </w:trPr>
        <w:tc>
          <w:tcPr>
            <w:tcW w:w="3049"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С 23-го по последнее число текущего месяца</w:t>
            </w:r>
          </w:p>
        </w:tc>
        <w:tc>
          <w:tcPr>
            <w:tcW w:w="3115"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5-го числа следующего месяца</w:t>
            </w:r>
          </w:p>
        </w:tc>
        <w:tc>
          <w:tcPr>
            <w:tcW w:w="3544"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3-го числа следующего месяца</w:t>
            </w:r>
          </w:p>
        </w:tc>
      </w:tr>
      <w:tr w:rsidR="00F733B9" w:rsidRPr="00F733B9" w:rsidTr="00F733B9">
        <w:trPr>
          <w:jc w:val="center"/>
        </w:trPr>
        <w:tc>
          <w:tcPr>
            <w:tcW w:w="3049"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С 23 по 31 декабря</w:t>
            </w:r>
          </w:p>
        </w:tc>
        <w:tc>
          <w:tcPr>
            <w:tcW w:w="3115"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последнего рабочего дня текущего года</w:t>
            </w:r>
          </w:p>
        </w:tc>
        <w:tc>
          <w:tcPr>
            <w:tcW w:w="3544" w:type="dxa"/>
          </w:tcPr>
          <w:p w:rsidR="00182897" w:rsidRPr="00F733B9" w:rsidRDefault="00182897" w:rsidP="00F733B9">
            <w:pPr>
              <w:pStyle w:val="ac"/>
              <w:jc w:val="both"/>
              <w:rPr>
                <w:rFonts w:ascii="Times New Roman" w:hAnsi="Times New Roman" w:cs="Times New Roman"/>
                <w:sz w:val="28"/>
                <w:szCs w:val="28"/>
              </w:rPr>
            </w:pPr>
            <w:r w:rsidRPr="00F733B9">
              <w:rPr>
                <w:rFonts w:ascii="Times New Roman" w:hAnsi="Times New Roman" w:cs="Times New Roman"/>
                <w:sz w:val="28"/>
                <w:szCs w:val="28"/>
              </w:rPr>
              <w:t>Не позднее последнего рабочего дня текущего года</w:t>
            </w:r>
          </w:p>
        </w:tc>
      </w:tr>
    </w:tbl>
    <w:p w:rsidR="00182897" w:rsidRPr="00F733B9" w:rsidRDefault="00182897" w:rsidP="00F733B9">
      <w:pPr>
        <w:pStyle w:val="a7"/>
        <w:autoSpaceDE w:val="0"/>
        <w:autoSpaceDN w:val="0"/>
        <w:adjustRightInd w:val="0"/>
        <w:spacing w:after="0" w:line="240" w:lineRule="auto"/>
        <w:ind w:left="0" w:firstLine="709"/>
        <w:jc w:val="both"/>
        <w:rPr>
          <w:rFonts w:ascii="Times New Roman" w:hAnsi="Times New Roman" w:cs="Times New Roman"/>
          <w:sz w:val="28"/>
          <w:szCs w:val="28"/>
        </w:rPr>
      </w:pPr>
    </w:p>
    <w:p w:rsidR="00182897" w:rsidRPr="00F733B9" w:rsidRDefault="00182897" w:rsidP="00F733B9">
      <w:pPr>
        <w:pStyle w:val="a7"/>
        <w:numPr>
          <w:ilvl w:val="0"/>
          <w:numId w:val="16"/>
        </w:numPr>
        <w:autoSpaceDE w:val="0"/>
        <w:autoSpaceDN w:val="0"/>
        <w:adjustRightInd w:val="0"/>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В целях обеспечения плавного перехода на новую систему расчетов (ЕНС), Постановлением Правительства от 29.03.2023 № 500 </w:t>
      </w:r>
      <w:r w:rsidRPr="00F733B9">
        <w:rPr>
          <w:rFonts w:ascii="Times New Roman" w:hAnsi="Times New Roman" w:cs="Times New Roman"/>
          <w:b/>
          <w:sz w:val="28"/>
          <w:szCs w:val="28"/>
        </w:rPr>
        <w:t xml:space="preserve">сроки для направления требований об уплате и принятия решений о взыскании в 2023 году были продлены на 6 месяцев, </w:t>
      </w:r>
      <w:r w:rsidRPr="00F733B9">
        <w:rPr>
          <w:rFonts w:ascii="Times New Roman" w:hAnsi="Times New Roman" w:cs="Times New Roman"/>
          <w:sz w:val="28"/>
          <w:szCs w:val="28"/>
        </w:rPr>
        <w:t xml:space="preserve">что давало налогоплательщикам достаточное количество времени для того, чтобы разобраться с образовавшимся отрицательным сальдо единого налогового счета и убедиться в его правомерности. </w:t>
      </w:r>
      <w:r w:rsidRPr="00F733B9">
        <w:rPr>
          <w:rFonts w:ascii="Times New Roman" w:hAnsi="Times New Roman" w:cs="Times New Roman"/>
          <w:b/>
          <w:sz w:val="28"/>
          <w:szCs w:val="28"/>
        </w:rPr>
        <w:t>Однако указанное постановление в 2024 году не имеет силы</w:t>
      </w:r>
      <w:r w:rsidRPr="00F733B9">
        <w:rPr>
          <w:rFonts w:ascii="Times New Roman" w:hAnsi="Times New Roman" w:cs="Times New Roman"/>
          <w:sz w:val="28"/>
          <w:szCs w:val="28"/>
        </w:rPr>
        <w:t>, в связи с чем все меры принудительного взыскания принимаются в полном объеме в сроки</w:t>
      </w:r>
      <w:r w:rsidR="00E31F92">
        <w:rPr>
          <w:rFonts w:ascii="Times New Roman" w:hAnsi="Times New Roman" w:cs="Times New Roman"/>
          <w:sz w:val="28"/>
          <w:szCs w:val="28"/>
        </w:rPr>
        <w:t>,</w:t>
      </w:r>
      <w:r w:rsidRPr="00F733B9">
        <w:rPr>
          <w:rFonts w:ascii="Times New Roman" w:hAnsi="Times New Roman" w:cs="Times New Roman"/>
          <w:sz w:val="28"/>
          <w:szCs w:val="28"/>
        </w:rPr>
        <w:t xml:space="preserve"> установленные Налоговым кодексом Российской Федерации.</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3.       С 1 января изменились некоторые формы отчётности:</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i/>
          <w:iCs/>
          <w:sz w:val="28"/>
          <w:szCs w:val="28"/>
        </w:rPr>
      </w:pPr>
      <w:r w:rsidRPr="00F733B9">
        <w:rPr>
          <w:rFonts w:ascii="Times New Roman" w:hAnsi="Times New Roman" w:cs="Times New Roman"/>
          <w:sz w:val="28"/>
          <w:szCs w:val="28"/>
        </w:rPr>
        <w:lastRenderedPageBreak/>
        <w:t xml:space="preserve">– Расчет 6-НДФЛ (Приказ ФНС от 19.09.2023 № ЕД-7-11/649@) </w:t>
      </w:r>
      <w:r w:rsidRPr="00F733B9">
        <w:rPr>
          <w:rFonts w:ascii="Times New Roman" w:hAnsi="Times New Roman" w:cs="Times New Roman"/>
          <w:i/>
          <w:iCs/>
          <w:sz w:val="28"/>
          <w:szCs w:val="28"/>
        </w:rPr>
        <w:t>(сдается за 1 квартал 2024 года, за 2023 год по действующей форме);</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Декларация 3-НДФЛ (Приказ ФНС от 11.09.2023 № ЕД-7-11/615@);</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РСВ (Приказ ФНС от 29.09.2023 № ЕА-7-11/696@);</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Декларация по УСН (Приказ ФНС от 01.11.2022 № ЕД-7-3/1036@).</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i/>
          <w:iCs/>
          <w:sz w:val="28"/>
          <w:szCs w:val="28"/>
        </w:rPr>
      </w:pP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b/>
          <w:sz w:val="28"/>
          <w:szCs w:val="28"/>
        </w:rPr>
      </w:pPr>
      <w:r w:rsidRPr="00F733B9">
        <w:rPr>
          <w:rFonts w:ascii="Times New Roman" w:hAnsi="Times New Roman" w:cs="Times New Roman"/>
          <w:b/>
          <w:sz w:val="28"/>
          <w:szCs w:val="28"/>
        </w:rPr>
        <w:t>2. Какие нововведения можно отметить для физических лиц?</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 С 1 января увеличивается размер социальных вычетов и упрощается порядок их предоставления.</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Увеличиваются максимальные размеры:</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вычета на обучение детей – с 50 тыс. до 110 тыс. руб.;</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суммы социальных вычетов на лечение, свое обучение, фитнес и других – с 120 тыс. до 150 тыс. руб.</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Важно: новые максимальные значения надо применять к доходам, которые физлица получают с 2024 года. Работодатели могут предоставить вычеты в новом размере в течение 2024 года.</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i/>
          <w:iCs/>
          <w:sz w:val="28"/>
          <w:szCs w:val="28"/>
        </w:rPr>
      </w:pPr>
      <w:r w:rsidRPr="00F733B9">
        <w:rPr>
          <w:rFonts w:ascii="Times New Roman" w:hAnsi="Times New Roman" w:cs="Times New Roman"/>
          <w:sz w:val="28"/>
          <w:szCs w:val="28"/>
        </w:rPr>
        <w:t xml:space="preserve">2. Относительно порядка предоставления </w:t>
      </w:r>
      <w:proofErr w:type="spellStart"/>
      <w:r w:rsidRPr="00F733B9">
        <w:rPr>
          <w:rFonts w:ascii="Times New Roman" w:hAnsi="Times New Roman" w:cs="Times New Roman"/>
          <w:sz w:val="28"/>
          <w:szCs w:val="28"/>
        </w:rPr>
        <w:t>соцвычетов</w:t>
      </w:r>
      <w:proofErr w:type="spellEnd"/>
      <w:r w:rsidRPr="00F733B9">
        <w:rPr>
          <w:rFonts w:ascii="Times New Roman" w:hAnsi="Times New Roman" w:cs="Times New Roman"/>
          <w:b/>
          <w:sz w:val="28"/>
          <w:szCs w:val="28"/>
        </w:rPr>
        <w:t xml:space="preserve"> </w:t>
      </w:r>
      <w:r w:rsidRPr="00F733B9">
        <w:rPr>
          <w:rFonts w:ascii="Times New Roman" w:hAnsi="Times New Roman" w:cs="Times New Roman"/>
          <w:sz w:val="28"/>
          <w:szCs w:val="28"/>
        </w:rPr>
        <w:t>–</w:t>
      </w:r>
      <w:r w:rsidRPr="00F733B9">
        <w:rPr>
          <w:rFonts w:ascii="Times New Roman" w:hAnsi="Times New Roman" w:cs="Times New Roman"/>
          <w:b/>
          <w:sz w:val="28"/>
          <w:szCs w:val="28"/>
        </w:rPr>
        <w:t xml:space="preserve"> </w:t>
      </w:r>
      <w:r w:rsidRPr="00F733B9">
        <w:rPr>
          <w:rFonts w:ascii="Times New Roman" w:hAnsi="Times New Roman" w:cs="Times New Roman"/>
          <w:sz w:val="28"/>
          <w:szCs w:val="28"/>
        </w:rPr>
        <w:t xml:space="preserve">не нужно представлять </w:t>
      </w:r>
      <w:proofErr w:type="gramStart"/>
      <w:r w:rsidRPr="00F733B9">
        <w:rPr>
          <w:rFonts w:ascii="Times New Roman" w:hAnsi="Times New Roman" w:cs="Times New Roman"/>
          <w:sz w:val="28"/>
          <w:szCs w:val="28"/>
        </w:rPr>
        <w:t>в налоговую документы</w:t>
      </w:r>
      <w:proofErr w:type="gramEnd"/>
      <w:r w:rsidRPr="00F733B9">
        <w:rPr>
          <w:rFonts w:ascii="Times New Roman" w:hAnsi="Times New Roman" w:cs="Times New Roman"/>
          <w:sz w:val="28"/>
          <w:szCs w:val="28"/>
        </w:rPr>
        <w:t xml:space="preserve"> о расходах на обучение и </w:t>
      </w:r>
      <w:proofErr w:type="spellStart"/>
      <w:r w:rsidRPr="00F733B9">
        <w:rPr>
          <w:rFonts w:ascii="Times New Roman" w:hAnsi="Times New Roman" w:cs="Times New Roman"/>
          <w:sz w:val="28"/>
          <w:szCs w:val="28"/>
        </w:rPr>
        <w:t>медуслуги</w:t>
      </w:r>
      <w:proofErr w:type="spellEnd"/>
      <w:r w:rsidRPr="00F733B9">
        <w:rPr>
          <w:rFonts w:ascii="Times New Roman" w:hAnsi="Times New Roman" w:cs="Times New Roman"/>
          <w:sz w:val="28"/>
          <w:szCs w:val="28"/>
        </w:rPr>
        <w:t xml:space="preserve">, если их подаст сама организация или ИП, оказывающие эти услуги </w:t>
      </w:r>
      <w:r w:rsidRPr="00F733B9">
        <w:rPr>
          <w:rFonts w:ascii="Times New Roman" w:hAnsi="Times New Roman" w:cs="Times New Roman"/>
          <w:i/>
          <w:sz w:val="28"/>
          <w:szCs w:val="28"/>
        </w:rPr>
        <w:t>(если НП подадут согласие)</w:t>
      </w:r>
      <w:r w:rsidRPr="00F733B9">
        <w:rPr>
          <w:rFonts w:ascii="Times New Roman" w:hAnsi="Times New Roman" w:cs="Times New Roman"/>
          <w:sz w:val="28"/>
          <w:szCs w:val="28"/>
        </w:rPr>
        <w:t>, а инспекция разместит документы в личном кабинете налогоплательщика (</w:t>
      </w:r>
      <w:r w:rsidRPr="00F733B9">
        <w:rPr>
          <w:rFonts w:ascii="Times New Roman" w:hAnsi="Times New Roman" w:cs="Times New Roman"/>
          <w:i/>
          <w:iCs/>
          <w:sz w:val="28"/>
          <w:szCs w:val="28"/>
        </w:rPr>
        <w:t xml:space="preserve">Федеральный закон от 31.07.2023 № 389-ФЗ, </w:t>
      </w:r>
      <w:r w:rsidR="00E31F92">
        <w:rPr>
          <w:rFonts w:ascii="Times New Roman" w:hAnsi="Times New Roman" w:cs="Times New Roman"/>
          <w:i/>
          <w:iCs/>
          <w:sz w:val="28"/>
          <w:szCs w:val="28"/>
        </w:rPr>
        <w:t>Федеральный закон от 28.04.2023</w:t>
      </w:r>
      <w:r w:rsidRPr="00F733B9">
        <w:rPr>
          <w:rFonts w:ascii="Times New Roman" w:hAnsi="Times New Roman" w:cs="Times New Roman"/>
          <w:i/>
          <w:iCs/>
          <w:sz w:val="28"/>
          <w:szCs w:val="28"/>
        </w:rPr>
        <w:t xml:space="preserve"> № 159-ФЗ).</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i/>
          <w:iCs/>
          <w:sz w:val="28"/>
          <w:szCs w:val="28"/>
        </w:rPr>
      </w:pPr>
      <w:r w:rsidRPr="00F733B9">
        <w:rPr>
          <w:rFonts w:ascii="Times New Roman" w:hAnsi="Times New Roman" w:cs="Times New Roman"/>
          <w:sz w:val="28"/>
          <w:szCs w:val="28"/>
        </w:rPr>
        <w:t>3. О налоге на проценты по банковским вкладам. С 01 января 2021 года вступил в силу закон о налоге на проценты по банковским вкладам. В марте 2022 года президент России принял решение освободить от уплаты налога  по вкладам за 2021-2022 годы.</w:t>
      </w:r>
      <w:r w:rsidRPr="00F733B9">
        <w:rPr>
          <w:rFonts w:ascii="Times New Roman" w:hAnsi="Times New Roman" w:cs="Times New Roman"/>
          <w:i/>
          <w:iCs/>
          <w:sz w:val="28"/>
          <w:szCs w:val="28"/>
        </w:rPr>
        <w:t xml:space="preserve"> </w:t>
      </w:r>
      <w:r w:rsidRPr="00F733B9">
        <w:rPr>
          <w:rFonts w:ascii="Times New Roman" w:hAnsi="Times New Roman" w:cs="Times New Roman"/>
          <w:sz w:val="28"/>
          <w:szCs w:val="28"/>
        </w:rPr>
        <w:t>С 01 января 2023 года завершилось действие «налоговой льготы» в виде освобождения от налога по вкладам в российских банках. Впервые выплаты по нему поступят в 2024 году от всех вкладчиков, которые размещали деньги на депозитах в 2023 году и получили доход, превышающий необлагаемую налогом сумму (150 тыс. руб.) «Проценты» сверх этой суммы считаются налоговой базой и облагаются НДФЛ в размере 13% (15% если совокупный доход налогоплательщика составит более 5 млн. руб.). Заплатить НДФЛ нужно будет не позднее 02.12.2024, на основании присланного налогового уведомления.</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sz w:val="28"/>
          <w:szCs w:val="28"/>
        </w:rPr>
      </w:pP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i/>
          <w:iCs/>
          <w:sz w:val="28"/>
          <w:szCs w:val="28"/>
        </w:rPr>
      </w:pPr>
      <w:r w:rsidRPr="00F733B9">
        <w:rPr>
          <w:rFonts w:ascii="Times New Roman" w:hAnsi="Times New Roman" w:cs="Times New Roman"/>
          <w:sz w:val="28"/>
          <w:szCs w:val="28"/>
        </w:rPr>
        <w:t>Актуальные новости всегда можно узнавать на официальном сайте Налоговой службы (</w:t>
      </w:r>
      <w:proofErr w:type="spellStart"/>
      <w:r w:rsidRPr="00F733B9">
        <w:rPr>
          <w:rFonts w:ascii="Times New Roman" w:hAnsi="Times New Roman" w:cs="Times New Roman"/>
          <w:sz w:val="28"/>
          <w:szCs w:val="28"/>
          <w:lang w:val="en-US"/>
        </w:rPr>
        <w:t>nalog</w:t>
      </w:r>
      <w:proofErr w:type="spellEnd"/>
      <w:r w:rsidRPr="00F733B9">
        <w:rPr>
          <w:rFonts w:ascii="Times New Roman" w:hAnsi="Times New Roman" w:cs="Times New Roman"/>
          <w:sz w:val="28"/>
          <w:szCs w:val="28"/>
        </w:rPr>
        <w:t>.</w:t>
      </w:r>
      <w:proofErr w:type="spellStart"/>
      <w:r w:rsidRPr="00F733B9">
        <w:rPr>
          <w:rFonts w:ascii="Times New Roman" w:hAnsi="Times New Roman" w:cs="Times New Roman"/>
          <w:sz w:val="28"/>
          <w:szCs w:val="28"/>
          <w:lang w:val="en-US"/>
        </w:rPr>
        <w:t>gov</w:t>
      </w:r>
      <w:proofErr w:type="spellEnd"/>
      <w:r w:rsidRPr="00F733B9">
        <w:rPr>
          <w:rFonts w:ascii="Times New Roman" w:hAnsi="Times New Roman" w:cs="Times New Roman"/>
          <w:sz w:val="28"/>
          <w:szCs w:val="28"/>
        </w:rPr>
        <w:t>.</w:t>
      </w:r>
      <w:proofErr w:type="spellStart"/>
      <w:r w:rsidRPr="00F733B9">
        <w:rPr>
          <w:rFonts w:ascii="Times New Roman" w:hAnsi="Times New Roman" w:cs="Times New Roman"/>
          <w:sz w:val="28"/>
          <w:szCs w:val="28"/>
          <w:lang w:val="en-US"/>
        </w:rPr>
        <w:t>ru</w:t>
      </w:r>
      <w:proofErr w:type="spellEnd"/>
      <w:r w:rsidRPr="00F733B9">
        <w:rPr>
          <w:rFonts w:ascii="Times New Roman" w:hAnsi="Times New Roman" w:cs="Times New Roman"/>
          <w:sz w:val="28"/>
          <w:szCs w:val="28"/>
        </w:rPr>
        <w:t xml:space="preserve">) и на страницах Управления, созданных </w:t>
      </w:r>
      <w:proofErr w:type="spellStart"/>
      <w:r w:rsidRPr="00F733B9">
        <w:rPr>
          <w:rFonts w:ascii="Times New Roman" w:hAnsi="Times New Roman" w:cs="Times New Roman"/>
          <w:sz w:val="28"/>
          <w:szCs w:val="28"/>
        </w:rPr>
        <w:t>Вконтакте</w:t>
      </w:r>
      <w:proofErr w:type="spellEnd"/>
      <w:r w:rsidRPr="00F733B9">
        <w:rPr>
          <w:rFonts w:ascii="Times New Roman" w:hAnsi="Times New Roman" w:cs="Times New Roman"/>
          <w:sz w:val="28"/>
          <w:szCs w:val="28"/>
        </w:rPr>
        <w:t xml:space="preserve"> и Одноклассниках. Поэтому призываем подписаться и быть в курсе событий!</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pStyle w:val="a3"/>
        <w:spacing w:before="0" w:beforeAutospacing="0" w:after="0" w:afterAutospacing="0"/>
        <w:jc w:val="right"/>
        <w:rPr>
          <w:b/>
          <w:sz w:val="20"/>
          <w:szCs w:val="20"/>
        </w:rPr>
      </w:pPr>
    </w:p>
    <w:p w:rsidR="00182897" w:rsidRDefault="00182897" w:rsidP="00F733B9">
      <w:pPr>
        <w:pStyle w:val="a3"/>
        <w:spacing w:before="0" w:beforeAutospacing="0" w:after="0" w:afterAutospacing="0"/>
        <w:jc w:val="both"/>
        <w:rPr>
          <w:b/>
          <w:sz w:val="28"/>
          <w:szCs w:val="28"/>
        </w:rPr>
      </w:pPr>
    </w:p>
    <w:p w:rsidR="00E31F92" w:rsidRPr="00F733B9" w:rsidRDefault="00E31F92" w:rsidP="00F733B9">
      <w:pPr>
        <w:pStyle w:val="a3"/>
        <w:spacing w:before="0" w:beforeAutospacing="0" w:after="0" w:afterAutospacing="0"/>
        <w:jc w:val="both"/>
        <w:rPr>
          <w:b/>
          <w:sz w:val="28"/>
          <w:szCs w:val="28"/>
        </w:rPr>
      </w:pPr>
    </w:p>
    <w:p w:rsidR="00182897" w:rsidRPr="00F733B9" w:rsidRDefault="00182897" w:rsidP="00F733B9">
      <w:pPr>
        <w:pStyle w:val="a3"/>
        <w:spacing w:before="0" w:beforeAutospacing="0" w:after="0" w:afterAutospacing="0"/>
        <w:jc w:val="both"/>
        <w:rPr>
          <w:b/>
          <w:sz w:val="28"/>
          <w:szCs w:val="28"/>
        </w:rPr>
      </w:pPr>
    </w:p>
    <w:p w:rsidR="00182897" w:rsidRPr="00F733B9" w:rsidRDefault="00182897" w:rsidP="005B70AD">
      <w:pPr>
        <w:spacing w:after="0" w:line="240" w:lineRule="auto"/>
        <w:jc w:val="center"/>
        <w:rPr>
          <w:rFonts w:ascii="Times New Roman" w:hAnsi="Times New Roman" w:cs="Times New Roman"/>
          <w:b/>
          <w:sz w:val="28"/>
          <w:szCs w:val="28"/>
        </w:rPr>
      </w:pPr>
      <w:r w:rsidRPr="00F733B9">
        <w:rPr>
          <w:rFonts w:ascii="Times New Roman" w:hAnsi="Times New Roman" w:cs="Times New Roman"/>
          <w:b/>
          <w:sz w:val="28"/>
          <w:szCs w:val="28"/>
        </w:rPr>
        <w:lastRenderedPageBreak/>
        <w:t>О налоговых вычетах.</w:t>
      </w:r>
    </w:p>
    <w:p w:rsidR="00182897" w:rsidRPr="00F733B9" w:rsidRDefault="00182897" w:rsidP="005B70AD">
      <w:pPr>
        <w:spacing w:after="0" w:line="240" w:lineRule="auto"/>
        <w:jc w:val="center"/>
        <w:rPr>
          <w:rFonts w:ascii="Times New Roman" w:hAnsi="Times New Roman" w:cs="Times New Roman"/>
          <w:b/>
          <w:sz w:val="28"/>
          <w:szCs w:val="28"/>
        </w:rPr>
      </w:pP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С оплаты каких услуг и покупок </w:t>
      </w:r>
      <w:proofErr w:type="spellStart"/>
      <w:r w:rsidRPr="00F733B9">
        <w:rPr>
          <w:b/>
          <w:color w:val="auto"/>
          <w:sz w:val="28"/>
          <w:szCs w:val="28"/>
        </w:rPr>
        <w:t>югорчане</w:t>
      </w:r>
      <w:proofErr w:type="spellEnd"/>
      <w:r w:rsidRPr="00F733B9">
        <w:rPr>
          <w:b/>
          <w:color w:val="auto"/>
          <w:sz w:val="28"/>
          <w:szCs w:val="28"/>
        </w:rPr>
        <w:t xml:space="preserve"> могут оформить социальный налоговый вычет?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Социальные налоговые вычеты предоставляются со следующих расходов:</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благотворительность (например, пожертвования благотворительным и религиозным организациям);</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обучение свое, детей, а также братьев и сестер;</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лечение и лекарства: для себя, супруга, родителей или детей</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негосударственное пенсионное обеспечение, добровольное пенсионное страхование и добровольное страхование жизни;</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на накопительную часть трудовой пенсии; </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независимую оценку квалификации;</w:t>
      </w:r>
    </w:p>
    <w:p w:rsidR="00182897" w:rsidRPr="00F733B9" w:rsidRDefault="00182897" w:rsidP="00F733B9">
      <w:pPr>
        <w:pStyle w:val="a7"/>
        <w:numPr>
          <w:ilvl w:val="0"/>
          <w:numId w:val="19"/>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физкультурно-оздоровительные услуги.</w:t>
      </w:r>
    </w:p>
    <w:p w:rsidR="00182897" w:rsidRPr="00F733B9" w:rsidRDefault="00182897" w:rsidP="00F733B9">
      <w:pPr>
        <w:spacing w:after="0" w:line="240" w:lineRule="auto"/>
        <w:ind w:firstLine="709"/>
        <w:jc w:val="both"/>
        <w:rPr>
          <w:rFonts w:ascii="Times New Roman" w:hAnsi="Times New Roman" w:cs="Times New Roman"/>
          <w:i/>
          <w:sz w:val="28"/>
          <w:szCs w:val="28"/>
        </w:rPr>
      </w:pPr>
      <w:r w:rsidRPr="00F733B9">
        <w:rPr>
          <w:rFonts w:ascii="Times New Roman" w:hAnsi="Times New Roman" w:cs="Times New Roman"/>
          <w:i/>
          <w:sz w:val="28"/>
          <w:szCs w:val="28"/>
        </w:rPr>
        <w:t xml:space="preserve">Подробную информацию можно получить на официальном сайте ФНС России https://www.nalog.gov.ru/. </w:t>
      </w:r>
    </w:p>
    <w:p w:rsidR="00182897" w:rsidRPr="00F733B9" w:rsidRDefault="00182897" w:rsidP="00F733B9">
      <w:pPr>
        <w:spacing w:after="0" w:line="240" w:lineRule="auto"/>
        <w:ind w:firstLine="851"/>
        <w:jc w:val="both"/>
        <w:rPr>
          <w:rFonts w:ascii="Times New Roman" w:hAnsi="Times New Roman" w:cs="Times New Roman"/>
          <w:i/>
          <w:sz w:val="28"/>
          <w:szCs w:val="28"/>
        </w:rPr>
      </w:pPr>
      <w:r w:rsidRPr="00F733B9">
        <w:rPr>
          <w:rFonts w:ascii="Times New Roman" w:hAnsi="Times New Roman" w:cs="Times New Roman"/>
          <w:i/>
          <w:sz w:val="28"/>
          <w:szCs w:val="28"/>
        </w:rPr>
        <w:t>Главная страница -  Налогообложение в Российской Федерации- Действующие в РФ налоги и сборы - налог на доходы физических лиц (НДФЛ)- Налоговые вычеты по НДФЛ.</w:t>
      </w:r>
    </w:p>
    <w:p w:rsidR="00182897" w:rsidRPr="00F733B9" w:rsidRDefault="00182897" w:rsidP="00F733B9">
      <w:pPr>
        <w:spacing w:after="0" w:line="240" w:lineRule="auto"/>
        <w:ind w:firstLine="851"/>
        <w:jc w:val="both"/>
        <w:rPr>
          <w:rFonts w:ascii="Times New Roman" w:hAnsi="Times New Roman" w:cs="Times New Roman"/>
          <w:i/>
          <w:sz w:val="28"/>
          <w:szCs w:val="28"/>
        </w:rPr>
      </w:pPr>
      <w:r w:rsidRPr="00F733B9">
        <w:rPr>
          <w:rFonts w:ascii="Times New Roman" w:hAnsi="Times New Roman" w:cs="Times New Roman"/>
          <w:i/>
          <w:sz w:val="28"/>
          <w:szCs w:val="28"/>
        </w:rPr>
        <w:t xml:space="preserve">Также узнать информацию по данному вопросу можно с помощью ресурса «Информационные стенды», который размещен на главной странице официального сайта ФНС России – Все сервисы – Справочная информация – Информационные стенды (там необходимо выбрать регион, далее «Перекидная информационная система», затем «Налог на доходы физических лиц. Налоговые вычеты»). Здесь представлена информация структурированно и также рассказывается подробно о необходимых документах для подтверждения права на налоговый вычет. </w:t>
      </w:r>
    </w:p>
    <w:p w:rsidR="00182897" w:rsidRPr="00F733B9" w:rsidRDefault="00182897" w:rsidP="00F733B9">
      <w:pPr>
        <w:spacing w:after="0" w:line="240" w:lineRule="auto"/>
        <w:ind w:firstLine="851"/>
        <w:jc w:val="both"/>
        <w:rPr>
          <w:rFonts w:ascii="Times New Roman" w:hAnsi="Times New Roman" w:cs="Times New Roman"/>
          <w:i/>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Могут ли дети получить налоговый вычет за лечение родителей (если один из них неработающий пенсионер и т.д.)? За других близких родственников?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Социальный налоговый вычет по расходам на медицинские услуги можно получить, если такие услуги оказывались самому налогоплательщику, супругу (супруге), родителям, а также детям (в том числе усыновленным) в возрасте до 18 лет (до 24 лет, если дети (в том числе усыновленные) являются обучающимися по очной форме обучения).</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Также можно получить социальный вычет, если оплатили назначенные врачом лекарства, в том числе и для членов семьи.</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u w:val="single"/>
        </w:rPr>
        <w:t>Так как человек, получающий пенсию, не платит НДФЛ. Вычет не полагается.</w:t>
      </w:r>
      <w:r w:rsidRPr="00F733B9">
        <w:rPr>
          <w:rFonts w:ascii="Times New Roman" w:hAnsi="Times New Roman" w:cs="Times New Roman"/>
          <w:sz w:val="28"/>
          <w:szCs w:val="28"/>
        </w:rPr>
        <w:t xml:space="preserve"> Но вполне возможно, что у человека есть иные источники дохода, в рамках которых он перечисляет в бюджет НДФЛ в размере 13%. Это может быть, например, уплата налога от продажи другой недвижимости </w:t>
      </w:r>
      <w:r w:rsidRPr="00F733B9">
        <w:rPr>
          <w:rFonts w:ascii="Times New Roman" w:hAnsi="Times New Roman" w:cs="Times New Roman"/>
          <w:sz w:val="28"/>
          <w:szCs w:val="28"/>
        </w:rPr>
        <w:lastRenderedPageBreak/>
        <w:t>либо автомобиля, дачи, гаража, сдача квартиры в аренду. Тогда вычет оформлять можно.</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Есть еще один вариант: вычет за вас может получить ваш ребенок, который работает и платит НДФЛ. В этом случае он должен оплатить лекарства или лечение за собственный счет. Тогда к списку документов, о которых я говорила ранее, прибавятся копии документов, которые подтверждают степень родства,  например, свидетельство о рождении.</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С какого момента можно подать заявление на получение налогового вычета? Какие еще существуют требования?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Налоговую декларацию по форме 3-НДФЛ с целью получения налоговых вычетов можно подать по окончании года, в котором понесены расходы в любое время в течение трех лет. </w:t>
      </w:r>
    </w:p>
    <w:p w:rsidR="00182897" w:rsidRPr="00F733B9" w:rsidRDefault="00182897" w:rsidP="00F733B9">
      <w:pPr>
        <w:pStyle w:val="Default"/>
        <w:ind w:firstLine="708"/>
        <w:jc w:val="both"/>
        <w:rPr>
          <w:color w:val="auto"/>
          <w:sz w:val="28"/>
          <w:szCs w:val="28"/>
        </w:rPr>
      </w:pPr>
      <w:r w:rsidRPr="00F733B9">
        <w:rPr>
          <w:color w:val="auto"/>
          <w:sz w:val="28"/>
          <w:szCs w:val="28"/>
        </w:rPr>
        <w:t>Также социальный налоговый вычет можно получить у работодателя не дожидаясь окончания календарного года, в котором понесены расходы. В этом случае необходимо обратиться в налоговый орган за уведомлением о подтверждении права на вычет, со справкой об оплате услуг по новой установленной с 2024 года форме. Необходимо иметь ввиду, что указанный выше способ предоставления информации применяется только к расходам налогоплательщиков, понесенным с 1 января 2024 года. По старым периодам предоставляется необходимый пакет документов, в зависимости от вида вычета.</w:t>
      </w:r>
    </w:p>
    <w:p w:rsidR="00182897" w:rsidRPr="00F733B9" w:rsidRDefault="00182897" w:rsidP="00F733B9">
      <w:pPr>
        <w:pStyle w:val="Default"/>
        <w:ind w:firstLine="708"/>
        <w:jc w:val="both"/>
        <w:rPr>
          <w:color w:val="auto"/>
          <w:sz w:val="28"/>
          <w:szCs w:val="28"/>
        </w:rPr>
      </w:pPr>
    </w:p>
    <w:p w:rsidR="00182897" w:rsidRPr="00F733B9" w:rsidRDefault="00182897" w:rsidP="00F733B9">
      <w:pPr>
        <w:pStyle w:val="Default"/>
        <w:numPr>
          <w:ilvl w:val="0"/>
          <w:numId w:val="18"/>
        </w:numPr>
        <w:jc w:val="both"/>
        <w:rPr>
          <w:b/>
          <w:color w:val="auto"/>
          <w:sz w:val="28"/>
          <w:szCs w:val="28"/>
        </w:rPr>
      </w:pPr>
      <w:r w:rsidRPr="00F733B9">
        <w:rPr>
          <w:b/>
          <w:color w:val="auto"/>
          <w:sz w:val="28"/>
          <w:szCs w:val="28"/>
        </w:rPr>
        <w:t xml:space="preserve">Что входит в «пакет документов» при оформлении вычета? </w:t>
      </w:r>
    </w:p>
    <w:p w:rsidR="00182897" w:rsidRPr="00F733B9" w:rsidRDefault="00182897" w:rsidP="00F733B9">
      <w:pPr>
        <w:pStyle w:val="Default"/>
        <w:ind w:left="360"/>
        <w:jc w:val="both"/>
        <w:rPr>
          <w:color w:val="auto"/>
          <w:sz w:val="28"/>
          <w:szCs w:val="28"/>
        </w:rPr>
      </w:pPr>
      <w:r w:rsidRPr="00F733B9">
        <w:rPr>
          <w:color w:val="auto"/>
          <w:sz w:val="28"/>
          <w:szCs w:val="28"/>
        </w:rPr>
        <w:t>Пакет документов зависит от вычета, который вы хотите заявить.</w:t>
      </w:r>
    </w:p>
    <w:p w:rsidR="00182897" w:rsidRPr="00F733B9" w:rsidRDefault="00182897" w:rsidP="00F733B9">
      <w:pPr>
        <w:pStyle w:val="Default"/>
        <w:ind w:left="360"/>
        <w:jc w:val="both"/>
        <w:rPr>
          <w:color w:val="auto"/>
          <w:sz w:val="28"/>
          <w:szCs w:val="28"/>
        </w:rPr>
      </w:pPr>
      <w:r w:rsidRPr="00F733B9">
        <w:rPr>
          <w:color w:val="auto"/>
          <w:sz w:val="28"/>
          <w:szCs w:val="28"/>
        </w:rPr>
        <w:t>Для подтверждения права на получение социального налогового вычета необходимо представить следующие документы:</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оплату лечения (достаточно справки об оплате медицинских услуг, выданной медицинским учреждением или ИП, оказавшим услугу);</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приобретение медикаментов (рецептурный бланк, оформленный медицинским работником (если назначение лекарственных препаратов не оформляется на рецептурном бланке, то возможно использование сведений из медицинской документации пациента));</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страховые взносы по договору ДМС (договор ДМС или страховой медицинский полис добровольного страхования, платежные документы, подтверждающие фактические расходы на уплату страховых взносов (чеки ККТ, приходно-кассовые ордера, платежные поручения, банковские выписки о безналичном перечислении денежных средств и т.п.);</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обучение (договор с образовательным учреждением, платежные документы, подтверждающие фактические расходы на обучение (чеки ККТ, приходно-кассовые ордера, платежные поручение и т.п.);</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физкультурно-оздоровительные услуги (копия договора с физкультурно-спортивной организацией, включенной в соответствующий перечень и кассовый чек);</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lastRenderedPageBreak/>
        <w:t>на благотворительность (договоры (соглашения) на пожертвование, оказание благотворительной помощи и т.п., платежные документы (квитанции к приходно-кассовым ордерам, платежные поручения, банковские выписки и т.п.));</w:t>
      </w:r>
    </w:p>
    <w:p w:rsidR="00182897" w:rsidRPr="00F733B9" w:rsidRDefault="00182897" w:rsidP="00F733B9">
      <w:pPr>
        <w:pStyle w:val="a7"/>
        <w:numPr>
          <w:ilvl w:val="0"/>
          <w:numId w:val="21"/>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независимую оценку квалификации (договор со специальным центром на оказание услуг независимой оценки квалификации, документы, подтверждающие полномочия проверяющей организации, платежные документы).</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При оплате </w:t>
      </w:r>
      <w:r w:rsidR="00E31F92">
        <w:rPr>
          <w:rFonts w:ascii="Times New Roman" w:hAnsi="Times New Roman" w:cs="Times New Roman"/>
          <w:sz w:val="28"/>
          <w:szCs w:val="28"/>
        </w:rPr>
        <w:t>фитнес услуг, обучения, лечения</w:t>
      </w:r>
      <w:r w:rsidRPr="00F733B9">
        <w:rPr>
          <w:rFonts w:ascii="Times New Roman" w:hAnsi="Times New Roman" w:cs="Times New Roman"/>
          <w:sz w:val="28"/>
          <w:szCs w:val="28"/>
        </w:rPr>
        <w:t xml:space="preserve"> и взносов, приобретение медикаментов за членов семьи, также необходимо предоставить документы, подтверждающие родство, опеку или попечительство, заключение брака (свидетельство о рождении, свидетельство о браке). В отношении детей от 18 до 24 лет – документы, подтверждающие обучение по очной форме в образовательных организациях.</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С 2024 года в процедуру возврата налоговых вычетов внесены изменения. Расскажите, что нового произошло, и чем это будет полезно гражданам?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С 1 января 2024 вступают в силу изменения, согласно которым совокупный размер социальных налоговых вычетов увеличивается до 150 000 рублей (до 01.01.2024 – 120 000 рублей). Это касается всех вычетов за исключением дорогостоящего лечения и обучения детей.</w:t>
      </w:r>
    </w:p>
    <w:p w:rsidR="00182897" w:rsidRPr="00F733B9" w:rsidRDefault="00182897" w:rsidP="00F733B9">
      <w:pPr>
        <w:pStyle w:val="a7"/>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Вычет на обучение детей и подопечных увеличен до 110 000 рублей в общей сумме на обоих родителей (опекуна или попечителя) (до 01.01.2024 составлял 50 000 рублей на обоих родителей, опекунов, попечителей). </w:t>
      </w:r>
    </w:p>
    <w:p w:rsidR="00182897" w:rsidRPr="00F733B9" w:rsidRDefault="00182897" w:rsidP="00F733B9">
      <w:pPr>
        <w:pStyle w:val="a7"/>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Указанные суммы можно будет использовать для подтверждения права налогоплательщиков на соответствующие социальные налоговые вычеты для получения их у работодателя уже в 2024 году, а с 1 января 2025 года путем подачи декларации.</w:t>
      </w:r>
    </w:p>
    <w:p w:rsidR="00182897" w:rsidRPr="00F733B9" w:rsidRDefault="00182897" w:rsidP="00F733B9">
      <w:pPr>
        <w:pStyle w:val="a7"/>
        <w:spacing w:after="0" w:line="240" w:lineRule="auto"/>
        <w:ind w:left="0" w:firstLine="709"/>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Что конкретно изменилось в связи с введением упрощенного порядка получения социальных вычетов?</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С 1 января 2024 года вступили в силу изменения, предусматривающие возможность получения в упрощенном порядке наиболее востребованных социальных налоговых вычетов:</w:t>
      </w:r>
    </w:p>
    <w:p w:rsidR="00182897" w:rsidRPr="00F733B9" w:rsidRDefault="00182897" w:rsidP="00F733B9">
      <w:pPr>
        <w:pStyle w:val="a7"/>
        <w:numPr>
          <w:ilvl w:val="0"/>
          <w:numId w:val="20"/>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оплату обучения;</w:t>
      </w:r>
    </w:p>
    <w:p w:rsidR="00182897" w:rsidRPr="00F733B9" w:rsidRDefault="00182897" w:rsidP="00F733B9">
      <w:pPr>
        <w:pStyle w:val="a7"/>
        <w:numPr>
          <w:ilvl w:val="0"/>
          <w:numId w:val="20"/>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оплату медицинских услуг;</w:t>
      </w:r>
    </w:p>
    <w:p w:rsidR="00182897" w:rsidRPr="00F733B9" w:rsidRDefault="00182897" w:rsidP="00F733B9">
      <w:pPr>
        <w:pStyle w:val="a7"/>
        <w:numPr>
          <w:ilvl w:val="0"/>
          <w:numId w:val="20"/>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оплату физкультурно-оздоровительных услуг;</w:t>
      </w:r>
    </w:p>
    <w:p w:rsidR="00182897" w:rsidRPr="00F733B9" w:rsidRDefault="00182897" w:rsidP="00F733B9">
      <w:pPr>
        <w:pStyle w:val="a7"/>
        <w:numPr>
          <w:ilvl w:val="0"/>
          <w:numId w:val="20"/>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уплаты страховых взносов по договорам ДМС, добровольного пенсионного страхования и добровольного страхования жизни;</w:t>
      </w:r>
    </w:p>
    <w:p w:rsidR="00182897" w:rsidRPr="00F733B9" w:rsidRDefault="00182897" w:rsidP="00F733B9">
      <w:pPr>
        <w:pStyle w:val="a7"/>
        <w:numPr>
          <w:ilvl w:val="0"/>
          <w:numId w:val="20"/>
        </w:numPr>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на уплату пенсионных взносов по договорам негосударственного пенсионного обеспечения.</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Социальные налоговые вычеты будут предоставляться налогоплательщикам в </w:t>
      </w:r>
      <w:proofErr w:type="spellStart"/>
      <w:r w:rsidRPr="00F733B9">
        <w:rPr>
          <w:rFonts w:ascii="Times New Roman" w:hAnsi="Times New Roman" w:cs="Times New Roman"/>
          <w:sz w:val="28"/>
          <w:szCs w:val="28"/>
        </w:rPr>
        <w:t>проактивном</w:t>
      </w:r>
      <w:proofErr w:type="spellEnd"/>
      <w:r w:rsidRPr="00F733B9">
        <w:rPr>
          <w:rFonts w:ascii="Times New Roman" w:hAnsi="Times New Roman" w:cs="Times New Roman"/>
          <w:sz w:val="28"/>
          <w:szCs w:val="28"/>
        </w:rPr>
        <w:t xml:space="preserve"> режиме посредством взаимодействия </w:t>
      </w:r>
      <w:r w:rsidRPr="00F733B9">
        <w:rPr>
          <w:rFonts w:ascii="Times New Roman" w:hAnsi="Times New Roman" w:cs="Times New Roman"/>
          <w:sz w:val="28"/>
          <w:szCs w:val="28"/>
        </w:rPr>
        <w:lastRenderedPageBreak/>
        <w:t>через «Личный кабинет налогоплательщика для физических лиц» (далее – Личный кабинет), аналогично реализованному порядку по инвестиционным и имущественным налоговым вычетам.</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Источником данных, подтверждающих право на социальный налоговый вычет, будут служить сведения, представленные в налоговые органы соответствующими образовательными, медицинскими, физкультурно-спортивными организациями и индивидуальными предпринимателями, отказывающими соответствующие услуги, страховыми организациями и негосударственными пенсионными фондами.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Информация о полученных сведениях будет размещаться в Личном кабинете. В случае наличия права у налогоплательщика на получения социальных налоговых вычетов, налоговым органов будет направлено в Личный кабинет </w:t>
      </w:r>
      <w:proofErr w:type="spellStart"/>
      <w:r w:rsidRPr="00F733B9">
        <w:rPr>
          <w:rFonts w:ascii="Times New Roman" w:hAnsi="Times New Roman" w:cs="Times New Roman"/>
          <w:sz w:val="28"/>
          <w:szCs w:val="28"/>
        </w:rPr>
        <w:t>предзаполненное</w:t>
      </w:r>
      <w:proofErr w:type="spellEnd"/>
      <w:r w:rsidRPr="00F733B9">
        <w:rPr>
          <w:rFonts w:ascii="Times New Roman" w:hAnsi="Times New Roman" w:cs="Times New Roman"/>
          <w:sz w:val="28"/>
          <w:szCs w:val="28"/>
        </w:rPr>
        <w:t xml:space="preserve"> заявление для его утверждения. Однако налогоплательщику для получения вычета в упрощенном порядке необходимо будет подать заявление соответствующему учреждению, где он получал услуги (лечение, обучение и </w:t>
      </w:r>
      <w:proofErr w:type="spellStart"/>
      <w:r w:rsidRPr="00F733B9">
        <w:rPr>
          <w:rFonts w:ascii="Times New Roman" w:hAnsi="Times New Roman" w:cs="Times New Roman"/>
          <w:sz w:val="28"/>
          <w:szCs w:val="28"/>
        </w:rPr>
        <w:t>тд</w:t>
      </w:r>
      <w:proofErr w:type="spellEnd"/>
      <w:r w:rsidR="00E31F92">
        <w:rPr>
          <w:rFonts w:ascii="Times New Roman" w:hAnsi="Times New Roman" w:cs="Times New Roman"/>
          <w:sz w:val="28"/>
          <w:szCs w:val="28"/>
        </w:rPr>
        <w:t>.</w:t>
      </w:r>
      <w:r w:rsidRPr="00F733B9">
        <w:rPr>
          <w:rFonts w:ascii="Times New Roman" w:hAnsi="Times New Roman" w:cs="Times New Roman"/>
          <w:sz w:val="28"/>
          <w:szCs w:val="28"/>
        </w:rPr>
        <w:t>) для передачи информации в налоговые органы в электронном виде, при наличии такой возможности.</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Можно ли уже в этом году по всем новым правилам получить налоговый вычет?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Положения в части упрощенного порядка предоставления социальных налоговых вычетов применяются к расходам, начиная с 01.01.2024.</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Данные сведения уже в 2024 году будут использоваться для подтверждения права налогоплательщиков на соответствующие социальные налоговые вычеты для получения их у работодателя, а с 1 января 2025 года в рамках упрощенного порядка предоставления социальных налоговых вычетов.</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pStyle w:val="Default"/>
        <w:numPr>
          <w:ilvl w:val="0"/>
          <w:numId w:val="18"/>
        </w:numPr>
        <w:ind w:left="0" w:firstLine="709"/>
        <w:jc w:val="both"/>
        <w:rPr>
          <w:b/>
          <w:color w:val="auto"/>
          <w:sz w:val="28"/>
          <w:szCs w:val="28"/>
        </w:rPr>
      </w:pPr>
      <w:r w:rsidRPr="00F733B9">
        <w:rPr>
          <w:b/>
          <w:color w:val="auto"/>
          <w:sz w:val="28"/>
          <w:szCs w:val="28"/>
        </w:rPr>
        <w:t xml:space="preserve">В целом же, за какие расходы чаще всего оформляют налоговый вычет </w:t>
      </w:r>
      <w:proofErr w:type="spellStart"/>
      <w:r w:rsidRPr="00F733B9">
        <w:rPr>
          <w:b/>
          <w:color w:val="auto"/>
          <w:sz w:val="28"/>
          <w:szCs w:val="28"/>
        </w:rPr>
        <w:t>югорчане</w:t>
      </w:r>
      <w:proofErr w:type="spellEnd"/>
      <w:r w:rsidRPr="00F733B9">
        <w:rPr>
          <w:b/>
          <w:color w:val="auto"/>
          <w:sz w:val="28"/>
          <w:szCs w:val="28"/>
        </w:rPr>
        <w:t xml:space="preserve">?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Самым популярным среди населения округа являются социальные налоговые вычеты, из них половина приходится на расходы по лечению (48%).</w:t>
      </w:r>
    </w:p>
    <w:p w:rsidR="00182897" w:rsidRPr="00F733B9" w:rsidRDefault="00182897" w:rsidP="00E31F92">
      <w:pPr>
        <w:pStyle w:val="a3"/>
        <w:spacing w:before="0" w:beforeAutospacing="0" w:after="0" w:afterAutospacing="0"/>
        <w:jc w:val="right"/>
        <w:rPr>
          <w:sz w:val="28"/>
          <w:szCs w:val="28"/>
        </w:rPr>
      </w:pPr>
      <w:r w:rsidRPr="00F733B9">
        <w:rPr>
          <w:rStyle w:val="a6"/>
          <w:sz w:val="28"/>
          <w:szCs w:val="28"/>
        </w:rPr>
        <w:t>Пресс-служба ИФНС России по</w:t>
      </w:r>
    </w:p>
    <w:p w:rsidR="00182897" w:rsidRPr="00F733B9" w:rsidRDefault="00182897" w:rsidP="00E31F92">
      <w:pPr>
        <w:pStyle w:val="a3"/>
        <w:spacing w:before="0" w:beforeAutospacing="0" w:after="0" w:afterAutospacing="0"/>
        <w:jc w:val="right"/>
        <w:rPr>
          <w:sz w:val="28"/>
          <w:szCs w:val="28"/>
        </w:rPr>
      </w:pPr>
      <w:r w:rsidRPr="00F733B9">
        <w:rPr>
          <w:rStyle w:val="a6"/>
          <w:sz w:val="28"/>
          <w:szCs w:val="28"/>
        </w:rPr>
        <w:t> г. Сургуту Ханты-Мансийского</w:t>
      </w:r>
    </w:p>
    <w:p w:rsidR="00182897" w:rsidRPr="00F733B9" w:rsidRDefault="00182897" w:rsidP="00E31F92">
      <w:pPr>
        <w:pStyle w:val="a3"/>
        <w:spacing w:before="0" w:beforeAutospacing="0" w:after="0" w:afterAutospacing="0"/>
        <w:jc w:val="right"/>
        <w:rPr>
          <w:rStyle w:val="a6"/>
          <w:sz w:val="28"/>
          <w:szCs w:val="28"/>
        </w:rPr>
      </w:pPr>
      <w:r w:rsidRPr="00F733B9">
        <w:rPr>
          <w:rStyle w:val="a6"/>
          <w:sz w:val="28"/>
          <w:szCs w:val="28"/>
        </w:rPr>
        <w:t> автономного округа – Югры</w:t>
      </w:r>
    </w:p>
    <w:p w:rsidR="00182897" w:rsidRPr="00F733B9" w:rsidRDefault="00182897" w:rsidP="00F733B9">
      <w:pPr>
        <w:pStyle w:val="a3"/>
        <w:spacing w:before="0" w:beforeAutospacing="0" w:after="0" w:afterAutospacing="0"/>
        <w:jc w:val="both"/>
        <w:rPr>
          <w:b/>
          <w:sz w:val="28"/>
          <w:szCs w:val="28"/>
        </w:rPr>
      </w:pPr>
    </w:p>
    <w:p w:rsidR="00182897" w:rsidRPr="00F733B9" w:rsidRDefault="00182897" w:rsidP="00F733B9">
      <w:pPr>
        <w:pStyle w:val="a3"/>
        <w:spacing w:before="0" w:beforeAutospacing="0" w:after="0" w:afterAutospacing="0"/>
        <w:jc w:val="both"/>
        <w:rPr>
          <w:b/>
          <w:sz w:val="28"/>
          <w:szCs w:val="28"/>
        </w:rPr>
      </w:pPr>
    </w:p>
    <w:p w:rsidR="00182897" w:rsidRPr="00F733B9" w:rsidRDefault="00182897" w:rsidP="00F733B9">
      <w:pPr>
        <w:pStyle w:val="a3"/>
        <w:spacing w:before="0" w:beforeAutospacing="0" w:after="0" w:afterAutospacing="0"/>
        <w:jc w:val="both"/>
        <w:rPr>
          <w:b/>
          <w:sz w:val="28"/>
          <w:szCs w:val="28"/>
        </w:rPr>
      </w:pPr>
      <w:r w:rsidRPr="00F733B9">
        <w:rPr>
          <w:b/>
          <w:sz w:val="28"/>
          <w:szCs w:val="28"/>
        </w:rPr>
        <w:t>О возможности подачи документов на регистрацию в электронном виде</w:t>
      </w: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ИФНС России по г. Сургуту Ханты - Мансийского автономного округа - Югры в целях повышения качества предоставления государственных услуг по государственной регистрации юридических лиц и индивидуальных предпринимателей, сокращения финансовых  и временных затрат заявителей на подачу документов, необходимых для предоставления государственной услуги по государственной регистрации юридических лиц и индивидуальных </w:t>
      </w:r>
      <w:r w:rsidRPr="00F733B9">
        <w:rPr>
          <w:rFonts w:ascii="Times New Roman" w:hAnsi="Times New Roman" w:cs="Times New Roman"/>
          <w:sz w:val="28"/>
          <w:szCs w:val="28"/>
        </w:rPr>
        <w:lastRenderedPageBreak/>
        <w:t>предпринимателей  рекомендует Вам использовать электронный сервис направления документов в регистрирующий орган,  реализованный на сайте ФНС России или едином портале государственных и муниципальных услуг  (</w:t>
      </w:r>
      <w:r w:rsidRPr="00F733B9">
        <w:rPr>
          <w:rFonts w:ascii="Times New Roman" w:hAnsi="Times New Roman" w:cs="Times New Roman"/>
          <w:sz w:val="28"/>
          <w:szCs w:val="28"/>
          <w:lang w:val="en-US"/>
        </w:rPr>
        <w:t>www</w:t>
      </w:r>
      <w:r w:rsidRPr="00F733B9">
        <w:rPr>
          <w:rFonts w:ascii="Times New Roman" w:hAnsi="Times New Roman" w:cs="Times New Roman"/>
          <w:sz w:val="28"/>
          <w:szCs w:val="28"/>
        </w:rPr>
        <w:t>.</w:t>
      </w:r>
      <w:proofErr w:type="spellStart"/>
      <w:r w:rsidRPr="00F733B9">
        <w:rPr>
          <w:rFonts w:ascii="Times New Roman" w:hAnsi="Times New Roman" w:cs="Times New Roman"/>
          <w:sz w:val="28"/>
          <w:szCs w:val="28"/>
          <w:lang w:val="en-US"/>
        </w:rPr>
        <w:t>nalog</w:t>
      </w:r>
      <w:proofErr w:type="spellEnd"/>
      <w:r w:rsidRPr="00F733B9">
        <w:rPr>
          <w:rFonts w:ascii="Times New Roman" w:hAnsi="Times New Roman" w:cs="Times New Roman"/>
          <w:sz w:val="28"/>
          <w:szCs w:val="28"/>
        </w:rPr>
        <w:t>.</w:t>
      </w:r>
      <w:proofErr w:type="spellStart"/>
      <w:r w:rsidRPr="00F733B9">
        <w:rPr>
          <w:rFonts w:ascii="Times New Roman" w:hAnsi="Times New Roman" w:cs="Times New Roman"/>
          <w:sz w:val="28"/>
          <w:szCs w:val="28"/>
          <w:lang w:val="en-US"/>
        </w:rPr>
        <w:t>gov</w:t>
      </w:r>
      <w:proofErr w:type="spellEnd"/>
      <w:r w:rsidRPr="00F733B9">
        <w:rPr>
          <w:rFonts w:ascii="Times New Roman" w:hAnsi="Times New Roman" w:cs="Times New Roman"/>
          <w:sz w:val="28"/>
          <w:szCs w:val="28"/>
        </w:rPr>
        <w:t>.</w:t>
      </w:r>
      <w:proofErr w:type="spellStart"/>
      <w:r w:rsidRPr="00F733B9">
        <w:rPr>
          <w:rFonts w:ascii="Times New Roman" w:hAnsi="Times New Roman" w:cs="Times New Roman"/>
          <w:sz w:val="28"/>
          <w:szCs w:val="28"/>
          <w:lang w:val="en-US"/>
        </w:rPr>
        <w:t>ru</w:t>
      </w:r>
      <w:proofErr w:type="spellEnd"/>
      <w:r w:rsidRPr="00F733B9">
        <w:rPr>
          <w:rFonts w:ascii="Times New Roman" w:hAnsi="Times New Roman" w:cs="Times New Roman"/>
          <w:sz w:val="28"/>
          <w:szCs w:val="28"/>
        </w:rPr>
        <w:t xml:space="preserve">  и </w:t>
      </w:r>
      <w:r w:rsidRPr="00F733B9">
        <w:rPr>
          <w:rFonts w:ascii="Times New Roman" w:hAnsi="Times New Roman" w:cs="Times New Roman"/>
          <w:sz w:val="28"/>
          <w:szCs w:val="28"/>
          <w:lang w:val="en-US"/>
        </w:rPr>
        <w:t>www</w:t>
      </w:r>
      <w:r w:rsidRPr="00F733B9">
        <w:rPr>
          <w:rFonts w:ascii="Times New Roman" w:hAnsi="Times New Roman" w:cs="Times New Roman"/>
          <w:sz w:val="28"/>
          <w:szCs w:val="28"/>
        </w:rPr>
        <w:t>.gosuslugi.ru).</w:t>
      </w:r>
    </w:p>
    <w:p w:rsidR="00182897" w:rsidRPr="00F733B9" w:rsidRDefault="00182897" w:rsidP="00F733B9">
      <w:pPr>
        <w:tabs>
          <w:tab w:val="center" w:pos="4677"/>
          <w:tab w:val="right" w:pos="9355"/>
        </w:tabs>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ab/>
        <w:t xml:space="preserve">          Подготовить полный пакет документов в электронном виде и направить его в регистрирующий орган можно используя сервис «Подача электронных документов на государственную регистрацию ЮЛ и ИП», в соответствии с Порядком направления в регистрирующий орган при государственной регистрации юридических лиц, крестьянских (фермерских) хозяйств и физических лиц в качестве индивидуальных предпринимателей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ab/>
        <w:t>Подробная  информация о порядке направления электронных документов при государственной регистрации с использованием сети Интернет размещена на сайте ФНС России в разделе «Электронные сервисы», подраздел «Подача электронных документов на государственную регистрацию ЮЛ и ИП», закладка «Ознакомиться с порядком электронных документов».</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b/>
          <w:sz w:val="28"/>
          <w:szCs w:val="28"/>
        </w:rPr>
        <w:t>Преимущества электронной подачи документов в регистрирующий орган</w:t>
      </w:r>
      <w:r w:rsidRPr="00F733B9">
        <w:rPr>
          <w:rFonts w:ascii="Times New Roman" w:hAnsi="Times New Roman" w:cs="Times New Roman"/>
          <w:sz w:val="28"/>
          <w:szCs w:val="28"/>
        </w:rPr>
        <w:t>:</w:t>
      </w:r>
    </w:p>
    <w:p w:rsidR="00182897" w:rsidRPr="00F733B9" w:rsidRDefault="00182897" w:rsidP="00F733B9">
      <w:pPr>
        <w:spacing w:after="0" w:line="240" w:lineRule="auto"/>
        <w:ind w:firstLine="540"/>
        <w:jc w:val="both"/>
        <w:rPr>
          <w:rFonts w:ascii="Times New Roman" w:hAnsi="Times New Roman" w:cs="Times New Roman"/>
          <w:sz w:val="28"/>
          <w:szCs w:val="28"/>
        </w:rPr>
      </w:pPr>
      <w:r w:rsidRPr="00F733B9">
        <w:rPr>
          <w:rFonts w:ascii="Times New Roman" w:hAnsi="Times New Roman" w:cs="Times New Roman"/>
          <w:sz w:val="28"/>
          <w:szCs w:val="28"/>
        </w:rPr>
        <w:t>- отсутствие необходимости уплаты государственной пошлины;</w:t>
      </w:r>
    </w:p>
    <w:p w:rsidR="00182897" w:rsidRPr="00F733B9" w:rsidRDefault="00182897" w:rsidP="00F733B9">
      <w:pPr>
        <w:spacing w:after="0" w:line="240" w:lineRule="auto"/>
        <w:ind w:right="-185" w:firstLine="540"/>
        <w:jc w:val="both"/>
        <w:rPr>
          <w:rFonts w:ascii="Times New Roman" w:hAnsi="Times New Roman" w:cs="Times New Roman"/>
          <w:sz w:val="28"/>
          <w:szCs w:val="28"/>
        </w:rPr>
      </w:pPr>
      <w:r w:rsidRPr="00F733B9">
        <w:rPr>
          <w:rFonts w:ascii="Times New Roman" w:hAnsi="Times New Roman" w:cs="Times New Roman"/>
          <w:sz w:val="28"/>
          <w:szCs w:val="28"/>
        </w:rPr>
        <w:t>- отсутствие необходимости заявителю лично являться в регистрирующий орган;</w:t>
      </w:r>
    </w:p>
    <w:p w:rsidR="00182897" w:rsidRPr="00F733B9" w:rsidRDefault="00182897" w:rsidP="00F733B9">
      <w:pPr>
        <w:pStyle w:val="ConsPlusNormal"/>
        <w:ind w:firstLine="540"/>
        <w:jc w:val="both"/>
        <w:rPr>
          <w:rFonts w:ascii="Times New Roman" w:hAnsi="Times New Roman" w:cs="Times New Roman"/>
          <w:sz w:val="28"/>
          <w:szCs w:val="28"/>
        </w:rPr>
      </w:pPr>
      <w:r w:rsidRPr="00F733B9">
        <w:rPr>
          <w:rFonts w:ascii="Times New Roman" w:hAnsi="Times New Roman" w:cs="Times New Roman"/>
          <w:sz w:val="28"/>
          <w:szCs w:val="28"/>
        </w:rPr>
        <w:t xml:space="preserve">- заявители, имеющие усиленную квалифицированную электронную подпись, совершают процедуру подачи электронных документов самостоятельно, свидетельствование в нотариальном порядке подписи заявителя на предоставляемых при государственной регистрации заявлении (уведомлении, сообщении) не требуется; </w:t>
      </w:r>
    </w:p>
    <w:p w:rsidR="00182897" w:rsidRPr="00F733B9" w:rsidRDefault="00182897" w:rsidP="00F733B9">
      <w:pPr>
        <w:spacing w:after="0" w:line="240" w:lineRule="auto"/>
        <w:ind w:firstLine="540"/>
        <w:jc w:val="both"/>
        <w:rPr>
          <w:rFonts w:ascii="Times New Roman" w:hAnsi="Times New Roman" w:cs="Times New Roman"/>
          <w:sz w:val="28"/>
          <w:szCs w:val="28"/>
        </w:rPr>
      </w:pPr>
      <w:r w:rsidRPr="00F733B9">
        <w:rPr>
          <w:rFonts w:ascii="Times New Roman" w:hAnsi="Times New Roman" w:cs="Times New Roman"/>
          <w:sz w:val="28"/>
          <w:szCs w:val="28"/>
        </w:rPr>
        <w:t>- учредительные документы юридического лица оформляются в одном экземпляре;</w:t>
      </w:r>
    </w:p>
    <w:p w:rsidR="00182897" w:rsidRPr="00F733B9" w:rsidRDefault="00182897" w:rsidP="00F733B9">
      <w:pPr>
        <w:autoSpaceDE w:val="0"/>
        <w:autoSpaceDN w:val="0"/>
        <w:adjustRightInd w:val="0"/>
        <w:spacing w:after="0" w:line="240" w:lineRule="auto"/>
        <w:ind w:firstLine="540"/>
        <w:jc w:val="both"/>
        <w:rPr>
          <w:rFonts w:ascii="Times New Roman" w:hAnsi="Times New Roman" w:cs="Times New Roman"/>
          <w:bCs/>
          <w:sz w:val="28"/>
          <w:szCs w:val="28"/>
        </w:rPr>
      </w:pPr>
      <w:r w:rsidRPr="00F733B9">
        <w:rPr>
          <w:rFonts w:ascii="Times New Roman" w:hAnsi="Times New Roman" w:cs="Times New Roman"/>
          <w:sz w:val="28"/>
          <w:szCs w:val="28"/>
        </w:rPr>
        <w:t>-</w:t>
      </w:r>
      <w:r w:rsidRPr="00F733B9">
        <w:rPr>
          <w:rFonts w:ascii="Times New Roman" w:hAnsi="Times New Roman" w:cs="Times New Roman"/>
          <w:bCs/>
          <w:sz w:val="28"/>
          <w:szCs w:val="28"/>
        </w:rPr>
        <w:t xml:space="preserve"> документы</w:t>
      </w:r>
      <w:r w:rsidRPr="00F733B9">
        <w:rPr>
          <w:rFonts w:ascii="Times New Roman" w:hAnsi="Times New Roman" w:cs="Times New Roman"/>
          <w:sz w:val="28"/>
          <w:szCs w:val="28"/>
        </w:rPr>
        <w:t xml:space="preserve">, сформированные регистрирующим органом в связи с внесением записи в ЕГРЮЛ или ЕГРИП, учредительные документы юридического лица с отметкой регистрирующего органа либо решения об отказе в государственной регистрации </w:t>
      </w:r>
      <w:r w:rsidRPr="00F733B9">
        <w:rPr>
          <w:rFonts w:ascii="Times New Roman" w:hAnsi="Times New Roman" w:cs="Times New Roman"/>
          <w:bCs/>
          <w:sz w:val="28"/>
          <w:szCs w:val="28"/>
        </w:rPr>
        <w:t>на бумажном носителе представляются заявителю способом, указанным при направлении электронных документов в регистрирующий орган;</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 значительная экономия времени. </w:t>
      </w:r>
    </w:p>
    <w:p w:rsidR="00182897" w:rsidRPr="00F733B9" w:rsidRDefault="00182897" w:rsidP="00E31F92">
      <w:pPr>
        <w:pStyle w:val="a3"/>
        <w:spacing w:before="0" w:beforeAutospacing="0" w:after="0" w:afterAutospacing="0"/>
        <w:jc w:val="right"/>
        <w:rPr>
          <w:sz w:val="28"/>
          <w:szCs w:val="28"/>
        </w:rPr>
      </w:pPr>
      <w:r w:rsidRPr="00F733B9">
        <w:rPr>
          <w:rStyle w:val="a6"/>
          <w:sz w:val="28"/>
          <w:szCs w:val="28"/>
        </w:rPr>
        <w:t>Пресс-служба ИФНС России по</w:t>
      </w:r>
    </w:p>
    <w:p w:rsidR="00182897" w:rsidRPr="00F733B9" w:rsidRDefault="00182897" w:rsidP="00E31F92">
      <w:pPr>
        <w:pStyle w:val="a3"/>
        <w:spacing w:before="0" w:beforeAutospacing="0" w:after="0" w:afterAutospacing="0"/>
        <w:jc w:val="right"/>
        <w:rPr>
          <w:sz w:val="28"/>
          <w:szCs w:val="28"/>
        </w:rPr>
      </w:pPr>
      <w:r w:rsidRPr="00F733B9">
        <w:rPr>
          <w:rStyle w:val="a6"/>
          <w:sz w:val="28"/>
          <w:szCs w:val="28"/>
        </w:rPr>
        <w:t> г. Сургуту Ханты-Мансийского</w:t>
      </w:r>
    </w:p>
    <w:p w:rsidR="00182897" w:rsidRPr="00F733B9" w:rsidRDefault="00182897" w:rsidP="00E31F92">
      <w:pPr>
        <w:pStyle w:val="a3"/>
        <w:spacing w:before="0" w:beforeAutospacing="0" w:after="0" w:afterAutospacing="0"/>
        <w:jc w:val="right"/>
        <w:rPr>
          <w:rStyle w:val="a6"/>
          <w:sz w:val="28"/>
          <w:szCs w:val="28"/>
        </w:rPr>
      </w:pPr>
      <w:r w:rsidRPr="00F733B9">
        <w:rPr>
          <w:rStyle w:val="a6"/>
          <w:sz w:val="28"/>
          <w:szCs w:val="28"/>
        </w:rPr>
        <w:t> автономного округа – Югры</w:t>
      </w:r>
    </w:p>
    <w:p w:rsidR="00182897" w:rsidRDefault="00182897" w:rsidP="00F733B9">
      <w:pPr>
        <w:spacing w:after="0" w:line="240" w:lineRule="auto"/>
        <w:ind w:firstLine="708"/>
        <w:jc w:val="both"/>
        <w:rPr>
          <w:rFonts w:ascii="Times New Roman" w:hAnsi="Times New Roman" w:cs="Times New Roman"/>
          <w:sz w:val="28"/>
          <w:szCs w:val="28"/>
        </w:rPr>
      </w:pPr>
    </w:p>
    <w:p w:rsidR="00E31F92" w:rsidRDefault="00E31F92" w:rsidP="00F733B9">
      <w:pPr>
        <w:spacing w:after="0" w:line="240" w:lineRule="auto"/>
        <w:ind w:firstLine="708"/>
        <w:jc w:val="both"/>
        <w:rPr>
          <w:rFonts w:ascii="Times New Roman" w:hAnsi="Times New Roman" w:cs="Times New Roman"/>
          <w:sz w:val="28"/>
          <w:szCs w:val="28"/>
        </w:rPr>
      </w:pPr>
    </w:p>
    <w:p w:rsidR="00E31F92" w:rsidRPr="00F733B9" w:rsidRDefault="00E31F92"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5B70AD">
      <w:pPr>
        <w:spacing w:after="0" w:line="240" w:lineRule="auto"/>
        <w:jc w:val="center"/>
        <w:rPr>
          <w:rFonts w:ascii="Times New Roman" w:hAnsi="Times New Roman" w:cs="Times New Roman"/>
          <w:b/>
          <w:sz w:val="28"/>
          <w:szCs w:val="28"/>
        </w:rPr>
      </w:pPr>
      <w:r w:rsidRPr="00F733B9">
        <w:rPr>
          <w:rFonts w:ascii="Times New Roman" w:hAnsi="Times New Roman" w:cs="Times New Roman"/>
          <w:b/>
          <w:bCs/>
          <w:sz w:val="28"/>
          <w:szCs w:val="28"/>
        </w:rPr>
        <w:lastRenderedPageBreak/>
        <w:t>Услуги МФЦ</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b/>
          <w:bCs/>
          <w:sz w:val="28"/>
          <w:szCs w:val="28"/>
        </w:rPr>
        <w:t>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Доводим до Вашего сведения, что в г.</w:t>
      </w:r>
      <w:r w:rsidR="00E31F92">
        <w:rPr>
          <w:rFonts w:ascii="Times New Roman" w:hAnsi="Times New Roman" w:cs="Times New Roman"/>
          <w:sz w:val="28"/>
          <w:szCs w:val="28"/>
        </w:rPr>
        <w:t xml:space="preserve"> </w:t>
      </w:r>
      <w:r w:rsidRPr="00F733B9">
        <w:rPr>
          <w:rFonts w:ascii="Times New Roman" w:hAnsi="Times New Roman" w:cs="Times New Roman"/>
          <w:sz w:val="28"/>
          <w:szCs w:val="28"/>
        </w:rPr>
        <w:t xml:space="preserve">Сургуте по адресу: Югорский тракт, дом 38, 3 этаж (ТРЦ </w:t>
      </w:r>
      <w:proofErr w:type="spellStart"/>
      <w:r w:rsidRPr="00F733B9">
        <w:rPr>
          <w:rFonts w:ascii="Times New Roman" w:hAnsi="Times New Roman" w:cs="Times New Roman"/>
          <w:sz w:val="28"/>
          <w:szCs w:val="28"/>
        </w:rPr>
        <w:t>СитиМолл</w:t>
      </w:r>
      <w:proofErr w:type="spellEnd"/>
      <w:r w:rsidRPr="00F733B9">
        <w:rPr>
          <w:rFonts w:ascii="Times New Roman" w:hAnsi="Times New Roman" w:cs="Times New Roman"/>
          <w:sz w:val="28"/>
          <w:szCs w:val="28"/>
        </w:rPr>
        <w:t xml:space="preserve">), ул. Профсоюзов 11 (ТРЦ Агора), функционирует Муниципальное казенное учреждение «Многофункциональный центр предоставления государственных и муниципальных услуг города Сургута». Телефон 206-926.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Согласно договора о взаимодействии ИФНС России по г. Сургуту и МКУ МФЦ г. Сургута, в МКУ МФЦ г. Сургута Вы можете получить следующие услуги: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Государственная регистрация юридических лиц, физических лиц в качестве индивидуальных предпринимателей и крестьянских (фермерских) хозяйств;</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Предоставление заинтересованным лицам сведений, содержащихся в реестре дисквалифицированных лиц (РДЛ);</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Предоставление выписки из ЕГРН;</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Предоставление сведений, содержащихся в ЕГРЮЛ и  ЕГРИП;</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Бесплатное информирование (в том числе в письменной форме) налогоплательщиков, плательщиков сборов и налоговых агентов о действующих налогах и сборах, законодательстве Российской Федерации;</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Прием заявления физического лица о предоставлении налоговой льготы по транспортному налогу, земельному налогу, налогу на имущество физических лиц;</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Прием уведомления о выбранных объектах налогообложения, в отношении которых предоставляется налоговая льгота по налогу на имущество физических лиц;</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Приём уведомления о выбранном земельном участке, в отношении которого применяется налоговый вычет по земельному налогу;</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Прием заявления о выдаче налогового уведомления;</w:t>
      </w:r>
    </w:p>
    <w:p w:rsidR="00182897" w:rsidRPr="00F733B9" w:rsidRDefault="00182897" w:rsidP="00F733B9">
      <w:pPr>
        <w:numPr>
          <w:ilvl w:val="0"/>
          <w:numId w:val="1"/>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а) Прием заявления о гибели или уничтожении объекта налогообложения по налогу на имущество физических лиц;</w:t>
      </w:r>
    </w:p>
    <w:p w:rsidR="00182897" w:rsidRPr="00F733B9" w:rsidRDefault="00182897" w:rsidP="00F733B9">
      <w:pPr>
        <w:spacing w:after="0" w:line="240" w:lineRule="auto"/>
        <w:ind w:left="360"/>
        <w:jc w:val="both"/>
        <w:rPr>
          <w:rFonts w:ascii="Times New Roman" w:hAnsi="Times New Roman" w:cs="Times New Roman"/>
          <w:sz w:val="28"/>
          <w:szCs w:val="28"/>
        </w:rPr>
      </w:pPr>
      <w:r w:rsidRPr="00F733B9">
        <w:rPr>
          <w:rFonts w:ascii="Times New Roman" w:hAnsi="Times New Roman" w:cs="Times New Roman"/>
          <w:sz w:val="28"/>
          <w:szCs w:val="28"/>
        </w:rPr>
        <w:t xml:space="preserve">   б) Прием заявления о гибели или уничтожении объекта налогообложения по транспортному налогу;</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11. Прием от налогоплательщиков, являющихся физическими лицами, налоговых деклараций по налогу на доходы физических лиц (форма 3-НДФЛ) на бумажном носителе;</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12. Прием заявления физического лица о постановке на учет в налоговом органе  и выдача физическому лицу свидетельства о постановке на учет;</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13. Прием запроса о предоставлении государственной услуги по предоставлению информации, содержащейся в государственном информационном ресурсе бухгалтерской (финансовой) отчетности;</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lastRenderedPageBreak/>
        <w:t>14. Предоставление сведений, содержащихся в государственном адресном реестре (ГАР);</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15. Прием сообщений о наличии объектов недвижимого имущества и (или) транспортных средствах, признаваемых объектами налогообложения по соответствующим налогам, уплачиваемым физическими лицами;</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16. Прием заявления к налоговому уведомлению об уточнении сведений об объектах, указанных в налоговом уведомлении;</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 xml:space="preserve">17. Прием запроса о предоставлении справки о наличии по состоянию на дату формирования справки положительного, отрицательного или нулевого сальдо единого налогового счета налогоплательщика, плательщика сбора, плательщика страховых взносов или налогового агента;   </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18. Прием запроса о предоставлении акта совместной сверки                                принадлежности сумм денежных средств, перечисленных и (или) признаваемых в качестве единого налогового платежа, либо сумм денежных средств, перечисленных не в качестве единого налогового платежа и формата его представления;</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19. Прием заявления о доступе к электронному сервису ФНС России «Личный кабинет налогоплательщика для физических лиц»;</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20. Прием заявления, уведомления иностранной организации, предусмотренных ст. 83 НК РФ;</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21. Прием документа, предусмотренного п.2.1 ст. 84 НК РФ (сведения, представленные в соответствии с п. 2 статьи 230 НК РФ</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предпринимателем), являющейся источником выплаты дохода иностранному гражданину, лицу без гражданства, по месту нахождения организации (месту жительства индивидуального предпринимателя));</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22. Прием заявления в Единый регистрационный центр о внесении ограничений на использование персональных данных физических лиц в целях предотвращения возможности неправомерной государственной регистрации  юридических лиц и внесения недостоверных сведений в ЕГРЮЛ.</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23. Прием заявления о постановке на учет (снятии с учета) в налоговом органе;</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24. Прием заявления о выборе системы налогообложения при принятии документов на государственную регистрацию;</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25. Прием заявления на применение патентной системы налогообложения индивидуальными предпринимателями;</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26. Прием уведомления о переходе на упрощенную систему налогообложения;</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27. Прием уведомления о переходе на систему налогообложения для сельскохозяйственных товаропроизводителей;</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 xml:space="preserve">28. Прием заявления о предоставлении налогоплательщиком-индивидуальным предпринимателем, нотариусом, занимающимся </w:t>
      </w:r>
      <w:r w:rsidRPr="00F733B9">
        <w:rPr>
          <w:rFonts w:ascii="Times New Roman" w:hAnsi="Times New Roman" w:cs="Times New Roman"/>
          <w:sz w:val="28"/>
          <w:szCs w:val="28"/>
        </w:rPr>
        <w:lastRenderedPageBreak/>
        <w:t>частной практикой, адвокатом, учредившим адвокатский кабинет, физическим лицом, не являющимся индивидуальным предпринимателем, налоговому органу адреса для направления по почте документов, которые используются налоговыми органами при реализации своих полномочий в отношениях, регулируемых законодательством о налогах и сборах;</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29. Прием заявлений о выдаче сообщения об исчисленных налоговым органом суммах транспортного налога, налога на имущество организаций, земельного налога (по форме, установленной Приказом ФНС России от 09.07.2021 № ЕД-7-21/647@ «Об утверждении формы заявления о выдаче сообщения об исчисленных налоговым органом суммах транспортного налога, налога на имущество организаций, земельного налога, порядка ее заполнения и формата представления указанного заявления в</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электронной форме»);</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30. Прием сообщений о наличии у налогоплательщика-организации транспортных средств и (или) земельных участков, признаваемых объектами 2 налогообложения по соответствующим налогам (по форме, установленной Приказом ФНС России от 25.02.2020                № ЕД-7-21/124@ «Об утверждении формы и формата представления в электронной форме сообщения о наличии налогоплательщика-организации транспортных средств и (или) земельных участков, признаваемых объектами налогообложения по соответствующим налогам, а также порядка заполнения формы сообщения и порядка направления сообщения в электронной форме по ТКС);</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31. Прием заявлений налогоплательщика-физического лица о прекращении исчисления транспортного налога в связи с принудительным изъятием транспортного средства (по форме, установленной Приказом ФНС России от 19.07.2021 №ЕД-7-21/675@ «Об утверждении формы заявления о прекращении исчисления транспортного налога в связи с принудительным изъятием транспортного средства, порядка ее заполнения, формата представления указанного заявления в электронной форме, а также формы уведомления о прекращении исчисления транспортного налога в связи с принудительным изъятием транспортного средства, сообщения об отсутствии основания для прекращения исчисления о прекращении исчисления транспортного налога в связи с принудительным изъятием транспортного средства.</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32. Прием запроса о предоставлении справки о принадлежности сумм денежных средств, перечисленных в качестве единого налогового платежа.</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33. Прием согласий налогоплательщика, плательщика сбора, плательщика страховых взносов, налогового агента на информирование о наличии недоимки и (или) задолженности по пеням, штрафам, процентам.</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lastRenderedPageBreak/>
        <w:t>34. Прием заявления налогоплательщика-физического лица о прекращении исчисления транспортного налога (авансового платежа по налогу) в отношении транспортного средства, находящегося в розыске в связи с его угоном (хищением), розыск которого прекращен;</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35. Прием заявления налог</w:t>
      </w:r>
      <w:r w:rsidR="00E31F92">
        <w:rPr>
          <w:rFonts w:ascii="Times New Roman" w:hAnsi="Times New Roman" w:cs="Times New Roman"/>
          <w:sz w:val="28"/>
          <w:szCs w:val="28"/>
        </w:rPr>
        <w:t>оплательщика-физического лица о</w:t>
      </w:r>
      <w:r w:rsidRPr="00F733B9">
        <w:rPr>
          <w:rFonts w:ascii="Times New Roman" w:hAnsi="Times New Roman" w:cs="Times New Roman"/>
          <w:sz w:val="28"/>
          <w:szCs w:val="28"/>
        </w:rPr>
        <w:t xml:space="preserve"> наличии на земельном участке жилищного фонда и (или) объектов инженерной инфраструктуры жилищно-коммунального комплекса, о площади части земельного участка, приходящейся на объект недвижимого имущества, не относя</w:t>
      </w:r>
      <w:r w:rsidR="00E31F92">
        <w:rPr>
          <w:rFonts w:ascii="Times New Roman" w:hAnsi="Times New Roman" w:cs="Times New Roman"/>
          <w:sz w:val="28"/>
          <w:szCs w:val="28"/>
        </w:rPr>
        <w:t>щихся к жилищному фонду и (или)</w:t>
      </w:r>
      <w:r w:rsidRPr="00F733B9">
        <w:rPr>
          <w:rFonts w:ascii="Times New Roman" w:hAnsi="Times New Roman" w:cs="Times New Roman"/>
          <w:sz w:val="28"/>
          <w:szCs w:val="28"/>
        </w:rPr>
        <w:t xml:space="preserve"> к объектам инженерной инфраструктуры жилищно-коммунального комплекса;</w:t>
      </w:r>
    </w:p>
    <w:p w:rsidR="00182897" w:rsidRPr="00F733B9" w:rsidRDefault="00182897" w:rsidP="00F733B9">
      <w:pPr>
        <w:spacing w:after="0" w:line="240" w:lineRule="auto"/>
        <w:ind w:left="720"/>
        <w:jc w:val="both"/>
        <w:rPr>
          <w:rFonts w:ascii="Times New Roman" w:hAnsi="Times New Roman" w:cs="Times New Roman"/>
          <w:sz w:val="28"/>
          <w:szCs w:val="28"/>
        </w:rPr>
      </w:pPr>
      <w:r w:rsidRPr="00F733B9">
        <w:rPr>
          <w:rFonts w:ascii="Times New Roman" w:hAnsi="Times New Roman" w:cs="Times New Roman"/>
          <w:sz w:val="28"/>
          <w:szCs w:val="28"/>
        </w:rPr>
        <w:t>36.  Информирование физических лиц о начислениях налогов, сборов, пеней, штрафов, процентов с истекшим сроком уплаты (задолженности) с использованием Государственной информационной системы о государст</w:t>
      </w:r>
      <w:r w:rsidR="00E31F92">
        <w:rPr>
          <w:rFonts w:ascii="Times New Roman" w:hAnsi="Times New Roman" w:cs="Times New Roman"/>
          <w:sz w:val="28"/>
          <w:szCs w:val="28"/>
        </w:rPr>
        <w:t>венных и муниципальных платежах</w:t>
      </w:r>
      <w:r w:rsidRPr="00F733B9">
        <w:rPr>
          <w:rFonts w:ascii="Times New Roman" w:hAnsi="Times New Roman" w:cs="Times New Roman"/>
          <w:sz w:val="28"/>
          <w:szCs w:val="28"/>
        </w:rPr>
        <w:t>.</w:t>
      </w:r>
    </w:p>
    <w:p w:rsidR="00182897" w:rsidRPr="00F733B9" w:rsidRDefault="00182897" w:rsidP="00F733B9">
      <w:pPr>
        <w:spacing w:after="0" w:line="240" w:lineRule="auto"/>
        <w:ind w:left="720"/>
        <w:jc w:val="both"/>
        <w:rPr>
          <w:rFonts w:ascii="Times New Roman" w:hAnsi="Times New Roman" w:cs="Times New Roman"/>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5B70AD" w:rsidRDefault="005B70AD" w:rsidP="00F733B9">
      <w:pPr>
        <w:spacing w:after="0" w:line="240" w:lineRule="auto"/>
        <w:ind w:firstLine="1276"/>
        <w:jc w:val="both"/>
        <w:rPr>
          <w:rFonts w:ascii="Times New Roman" w:hAnsi="Times New Roman" w:cs="Times New Roman"/>
          <w:b/>
          <w:sz w:val="28"/>
          <w:szCs w:val="28"/>
        </w:rPr>
      </w:pPr>
    </w:p>
    <w:p w:rsidR="00182897" w:rsidRPr="00F733B9" w:rsidRDefault="00182897" w:rsidP="00F733B9">
      <w:pPr>
        <w:spacing w:after="0" w:line="240" w:lineRule="auto"/>
        <w:ind w:firstLine="1276"/>
        <w:jc w:val="both"/>
        <w:rPr>
          <w:rFonts w:ascii="Times New Roman" w:hAnsi="Times New Roman" w:cs="Times New Roman"/>
          <w:b/>
          <w:sz w:val="28"/>
          <w:szCs w:val="28"/>
        </w:rPr>
      </w:pPr>
      <w:r w:rsidRPr="00F733B9">
        <w:rPr>
          <w:rFonts w:ascii="Times New Roman" w:hAnsi="Times New Roman" w:cs="Times New Roman"/>
          <w:b/>
          <w:sz w:val="28"/>
          <w:szCs w:val="28"/>
        </w:rPr>
        <w:t>О ПРИМЕНЕНИИ КОНТРОЛЬНО-КАССОВОЙ ТЕХНИКИ НА РЫНКАХ</w:t>
      </w:r>
    </w:p>
    <w:p w:rsidR="00182897" w:rsidRPr="00F733B9" w:rsidRDefault="00182897" w:rsidP="00F733B9">
      <w:pPr>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t>(ЯРМАРКАХ)</w:t>
      </w:r>
    </w:p>
    <w:p w:rsidR="00182897" w:rsidRPr="00F733B9" w:rsidRDefault="00182897" w:rsidP="00F733B9">
      <w:pPr>
        <w:spacing w:after="0" w:line="240" w:lineRule="auto"/>
        <w:jc w:val="both"/>
        <w:rPr>
          <w:rFonts w:ascii="Times New Roman" w:hAnsi="Times New Roman" w:cs="Times New Roman"/>
          <w:b/>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noProof/>
          <w:sz w:val="28"/>
          <w:szCs w:val="28"/>
          <w:lang w:eastAsia="ru-RU"/>
        </w:rPr>
        <w:drawing>
          <wp:anchor distT="0" distB="0" distL="114300" distR="114300" simplePos="0" relativeHeight="251660288" behindDoc="0" locked="0" layoutInCell="1" allowOverlap="1" wp14:anchorId="485A9402" wp14:editId="55ECE6D1">
            <wp:simplePos x="0" y="0"/>
            <wp:positionH relativeFrom="column">
              <wp:posOffset>5028565</wp:posOffset>
            </wp:positionH>
            <wp:positionV relativeFrom="paragraph">
              <wp:posOffset>1229995</wp:posOffset>
            </wp:positionV>
            <wp:extent cx="1874520" cy="187452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раслевые проекты.jpg"/>
                    <pic:cNvPicPr/>
                  </pic:nvPicPr>
                  <pic:blipFill>
                    <a:blip r:embed="rId45">
                      <a:extLst>
                        <a:ext uri="{28A0092B-C50C-407E-A947-70E740481C1C}">
                          <a14:useLocalDpi xmlns:a14="http://schemas.microsoft.com/office/drawing/2010/main" val="0"/>
                        </a:ext>
                      </a:extLst>
                    </a:blip>
                    <a:stretch>
                      <a:fillRect/>
                    </a:stretch>
                  </pic:blipFill>
                  <pic:spPr>
                    <a:xfrm>
                      <a:off x="0" y="0"/>
                      <a:ext cx="1874520" cy="1874520"/>
                    </a:xfrm>
                    <a:prstGeom prst="rect">
                      <a:avLst/>
                    </a:prstGeom>
                  </pic:spPr>
                </pic:pic>
              </a:graphicData>
            </a:graphic>
            <wp14:sizeRelH relativeFrom="page">
              <wp14:pctWidth>0</wp14:pctWidth>
            </wp14:sizeRelH>
            <wp14:sizeRelV relativeFrom="page">
              <wp14:pctHeight>0</wp14:pctHeight>
            </wp14:sizeRelV>
          </wp:anchor>
        </w:drawing>
      </w:r>
      <w:r w:rsidRPr="00F733B9">
        <w:rPr>
          <w:rFonts w:ascii="Times New Roman" w:eastAsia="Times New Roman" w:hAnsi="Times New Roman" w:cs="Times New Roman"/>
          <w:sz w:val="28"/>
          <w:szCs w:val="28"/>
        </w:rPr>
        <w:t>В соответствии с Федеральным законом от 22.05.2003 № 54-ФЗ «О применении контрольно-кассовой техники при осуществлении расчетов в Российской Федерации» при реализации физическим лицам товаров, работ, услуг, организации и индивидуальные предприниматели обязаны применять контрольно-кассовую технику и выдавать (направлять) клиентам в момент оплаты кассовые чеки, содержащие обязательные реквизиты.</w:t>
      </w: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r w:rsidRPr="00F733B9">
        <w:rPr>
          <w:rFonts w:ascii="Times New Roman" w:eastAsia="Times New Roman" w:hAnsi="Times New Roman" w:cs="Times New Roman"/>
          <w:b/>
          <w:sz w:val="28"/>
          <w:szCs w:val="28"/>
        </w:rPr>
        <w:t>Применение  контрольно-кассовой техники на рынках (ярмарках), является обязательным в следующих случаях:</w:t>
      </w:r>
    </w:p>
    <w:p w:rsidR="00182897" w:rsidRPr="00F733B9" w:rsidRDefault="00182897" w:rsidP="00F733B9">
      <w:pPr>
        <w:numPr>
          <w:ilvl w:val="0"/>
          <w:numId w:val="4"/>
        </w:numPr>
        <w:spacing w:after="0" w:line="240" w:lineRule="auto"/>
        <w:ind w:left="0"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 торговля непродовольственными товарами, которые определены в перечне, утвержденном распоряжением Правительства РФ от 14.04.2017 № 698-р (ковры и ковровые изделия, одежда (кроме нательного белья, платков, носков), древесина и изделия из дерева, бытовая химия, пластмассовые и резиновые изделия и т.д.);</w:t>
      </w:r>
    </w:p>
    <w:p w:rsidR="00182897" w:rsidRPr="00F733B9" w:rsidRDefault="00182897" w:rsidP="00F733B9">
      <w:pPr>
        <w:numPr>
          <w:ilvl w:val="0"/>
          <w:numId w:val="4"/>
        </w:numPr>
        <w:spacing w:after="0" w:line="240" w:lineRule="auto"/>
        <w:ind w:left="0"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 торговля непродовольственными товарами с открытых прилавков внутри крытых рыночных помещений;</w:t>
      </w:r>
    </w:p>
    <w:p w:rsidR="00182897" w:rsidRPr="00F733B9" w:rsidRDefault="00182897" w:rsidP="00F733B9">
      <w:pPr>
        <w:numPr>
          <w:ilvl w:val="0"/>
          <w:numId w:val="4"/>
        </w:numPr>
        <w:spacing w:after="0" w:line="240" w:lineRule="auto"/>
        <w:ind w:left="0"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lastRenderedPageBreak/>
        <w:t xml:space="preserve"> торговля подакцизными товарами (алкогольная продукция, табачная продукция, моторные масла, электронные системы доставки никотина, устройства для нагревания табака, жидкости для электронных систем доставки никотина, табак (табачные изделия), предназначенный для потребления путем нагревания);</w:t>
      </w:r>
    </w:p>
    <w:p w:rsidR="00182897" w:rsidRPr="00F733B9" w:rsidRDefault="00182897" w:rsidP="00F733B9">
      <w:pPr>
        <w:numPr>
          <w:ilvl w:val="0"/>
          <w:numId w:val="4"/>
        </w:numPr>
        <w:spacing w:after="0" w:line="240" w:lineRule="auto"/>
        <w:ind w:left="0" w:right="-1" w:firstLine="540"/>
        <w:jc w:val="both"/>
        <w:rPr>
          <w:rFonts w:ascii="Times New Roman" w:eastAsia="Times New Roman" w:hAnsi="Times New Roman" w:cs="Times New Roman"/>
          <w:b/>
          <w:sz w:val="28"/>
          <w:szCs w:val="28"/>
        </w:rPr>
      </w:pPr>
      <w:r w:rsidRPr="00F733B9">
        <w:rPr>
          <w:rFonts w:ascii="Times New Roman" w:eastAsia="Times New Roman" w:hAnsi="Times New Roman" w:cs="Times New Roman"/>
          <w:sz w:val="28"/>
          <w:szCs w:val="28"/>
        </w:rPr>
        <w:t xml:space="preserve">  торговля товарами, подлежащими маркировке средствами идентификации (обувь, постельное и кухонное белье, духи и туалетная вода, куртки, пальто, плащи, ветровки и т.д.). </w:t>
      </w: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r w:rsidRPr="00F733B9">
        <w:rPr>
          <w:rFonts w:ascii="Times New Roman" w:eastAsia="Times New Roman" w:hAnsi="Times New Roman" w:cs="Times New Roman"/>
          <w:b/>
          <w:sz w:val="28"/>
          <w:szCs w:val="28"/>
        </w:rPr>
        <w:t xml:space="preserve">Исключения, при которых контрольно-кассовая техника на рынках (ярмарках), выставочных комплексах, может не применяться: </w:t>
      </w:r>
    </w:p>
    <w:p w:rsidR="00182897" w:rsidRPr="00F733B9" w:rsidRDefault="00182897" w:rsidP="00F733B9">
      <w:pPr>
        <w:numPr>
          <w:ilvl w:val="0"/>
          <w:numId w:val="3"/>
        </w:numPr>
        <w:spacing w:after="0" w:line="240" w:lineRule="auto"/>
        <w:ind w:left="0"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использование для торговли не обустроенного и не обеспечивающего показ и сохранность товара торгового места (открытого прилавка, лотка). </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Торговое место не должно являться магазином, павильоном, киоском, палаткой, автолавкой, автомагазином, автофургоном, помещением контейнерного типа или другим аналогично обустроенным и обеспечивающим показ и сохранность товара торговым местом (автотранспортным средством, в том числе прицепом и полуприцепом);</w:t>
      </w:r>
    </w:p>
    <w:p w:rsidR="00182897" w:rsidRPr="00F733B9" w:rsidRDefault="00182897" w:rsidP="00F733B9">
      <w:pPr>
        <w:numPr>
          <w:ilvl w:val="0"/>
          <w:numId w:val="3"/>
        </w:numPr>
        <w:spacing w:after="0" w:line="240" w:lineRule="auto"/>
        <w:ind w:left="0"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реализация выращенной в личных подсобных хозяйствах, находящихся на территории РФ, продукции животноводства (как в живом виде, так и продуктов убоя в сыром или переработанном виде), продукции растениеводства (как в натуральном, так и в переработанном виде).</w:t>
      </w:r>
    </w:p>
    <w:p w:rsidR="00182897" w:rsidRPr="00F733B9" w:rsidRDefault="00182897" w:rsidP="00F733B9">
      <w:pPr>
        <w:spacing w:after="0" w:line="240" w:lineRule="auto"/>
        <w:ind w:right="-1" w:firstLine="540"/>
        <w:jc w:val="both"/>
        <w:rPr>
          <w:rFonts w:ascii="Times New Roman" w:eastAsia="Times New Roman" w:hAnsi="Times New Roman" w:cs="Times New Roman"/>
          <w:i/>
          <w:sz w:val="28"/>
          <w:szCs w:val="28"/>
        </w:rPr>
      </w:pPr>
      <w:r w:rsidRPr="00F733B9">
        <w:rPr>
          <w:rFonts w:ascii="Times New Roman" w:eastAsia="Times New Roman" w:hAnsi="Times New Roman" w:cs="Times New Roman"/>
          <w:i/>
          <w:sz w:val="28"/>
          <w:szCs w:val="28"/>
        </w:rPr>
        <w:t>Должны соблюдаться 3 условия:</w:t>
      </w:r>
    </w:p>
    <w:p w:rsidR="00182897" w:rsidRPr="00F733B9" w:rsidRDefault="00182897" w:rsidP="00F733B9">
      <w:pPr>
        <w:numPr>
          <w:ilvl w:val="0"/>
          <w:numId w:val="2"/>
        </w:numPr>
        <w:spacing w:after="0" w:line="240" w:lineRule="auto"/>
        <w:ind w:left="0" w:right="-1" w:firstLine="540"/>
        <w:jc w:val="both"/>
        <w:rPr>
          <w:rFonts w:ascii="Times New Roman" w:eastAsia="Times New Roman" w:hAnsi="Times New Roman" w:cs="Times New Roman"/>
          <w:i/>
          <w:sz w:val="28"/>
          <w:szCs w:val="28"/>
        </w:rPr>
      </w:pPr>
      <w:r w:rsidRPr="00F733B9">
        <w:rPr>
          <w:rFonts w:ascii="Times New Roman" w:eastAsia="Times New Roman" w:hAnsi="Times New Roman" w:cs="Times New Roman"/>
          <w:i/>
          <w:sz w:val="28"/>
          <w:szCs w:val="28"/>
        </w:rPr>
        <w:t>Общая площадь земельного участка не более 0,5 га.</w:t>
      </w:r>
    </w:p>
    <w:p w:rsidR="00182897" w:rsidRPr="00F733B9" w:rsidRDefault="00182897" w:rsidP="00F733B9">
      <w:pPr>
        <w:numPr>
          <w:ilvl w:val="0"/>
          <w:numId w:val="2"/>
        </w:numPr>
        <w:spacing w:after="0" w:line="240" w:lineRule="auto"/>
        <w:ind w:left="0" w:right="-1" w:firstLine="540"/>
        <w:jc w:val="both"/>
        <w:rPr>
          <w:rFonts w:ascii="Times New Roman" w:eastAsia="Times New Roman" w:hAnsi="Times New Roman" w:cs="Times New Roman"/>
          <w:i/>
          <w:sz w:val="28"/>
          <w:szCs w:val="28"/>
        </w:rPr>
      </w:pPr>
      <w:r w:rsidRPr="00F733B9">
        <w:rPr>
          <w:rFonts w:ascii="Times New Roman" w:eastAsia="Times New Roman" w:hAnsi="Times New Roman" w:cs="Times New Roman"/>
          <w:i/>
          <w:sz w:val="28"/>
          <w:szCs w:val="28"/>
        </w:rPr>
        <w:t>Ведение личного подсобного хозяйства осуществляется без привлечения наемных работников.</w:t>
      </w:r>
    </w:p>
    <w:p w:rsidR="00182897" w:rsidRPr="00F733B9" w:rsidRDefault="00182897" w:rsidP="00F733B9">
      <w:pPr>
        <w:numPr>
          <w:ilvl w:val="0"/>
          <w:numId w:val="2"/>
        </w:numPr>
        <w:spacing w:after="0" w:line="240" w:lineRule="auto"/>
        <w:ind w:left="0" w:right="-1" w:firstLine="540"/>
        <w:jc w:val="both"/>
        <w:rPr>
          <w:rFonts w:ascii="Times New Roman" w:eastAsia="Times New Roman" w:hAnsi="Times New Roman" w:cs="Times New Roman"/>
          <w:i/>
          <w:sz w:val="28"/>
          <w:szCs w:val="28"/>
        </w:rPr>
      </w:pPr>
      <w:r w:rsidRPr="00F733B9">
        <w:rPr>
          <w:rFonts w:ascii="Times New Roman" w:eastAsia="Times New Roman" w:hAnsi="Times New Roman" w:cs="Times New Roman"/>
          <w:i/>
          <w:sz w:val="28"/>
          <w:szCs w:val="28"/>
        </w:rPr>
        <w:t>Имеется документ, выданный соответствующим органом местного самоуправления, правлением товарищества собственников недвижимости, подтверждающий, продаваемая продукция произведена налогоплательщиком на принадлежащем ему или членам его семьи земельном участке, используемом для ведения личного подсобного хозяйства, садоводства и огородничества.</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Налоговыми органами проводятся контрольные мероприятия по выявлению налогоплательщиков, нарушающих требования законодательства Российской Федерации о применении контрольно-кассовой техники.</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При проведении контрольных мероприятий налоговые органы придерживаются риск-ориентированного подхода, направленного на максимальное сокращение избыточных проверок, отказ от проверок добросовестных субъектов, усиление контроля в отношении лиц, чья деятельность является </w:t>
      </w:r>
      <w:proofErr w:type="spellStart"/>
      <w:r w:rsidRPr="00F733B9">
        <w:rPr>
          <w:rFonts w:ascii="Times New Roman" w:eastAsia="Times New Roman" w:hAnsi="Times New Roman" w:cs="Times New Roman"/>
          <w:sz w:val="28"/>
          <w:szCs w:val="28"/>
        </w:rPr>
        <w:t>высокорискованной</w:t>
      </w:r>
      <w:proofErr w:type="spellEnd"/>
      <w:r w:rsidRPr="00F733B9">
        <w:rPr>
          <w:rFonts w:ascii="Times New Roman" w:eastAsia="Times New Roman" w:hAnsi="Times New Roman" w:cs="Times New Roman"/>
          <w:sz w:val="28"/>
          <w:szCs w:val="28"/>
        </w:rPr>
        <w:t>.</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Важным внешним источником информации о нарушении законодательства о применении  контрольно-кассовой техники являются сведения, поступающие от граждан.</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 xml:space="preserve">Кассовые чеки можно быстро и удобно проверить на соответствие законодательству с помощью мобильного приложения «Проверка чека» </w:t>
      </w:r>
      <w:r w:rsidRPr="00F733B9">
        <w:rPr>
          <w:rFonts w:ascii="Times New Roman" w:eastAsia="Times New Roman" w:hAnsi="Times New Roman" w:cs="Times New Roman"/>
          <w:sz w:val="28"/>
          <w:szCs w:val="28"/>
        </w:rPr>
        <w:lastRenderedPageBreak/>
        <w:t xml:space="preserve">(установка приложения возможна: для платформы </w:t>
      </w:r>
      <w:r w:rsidRPr="00F733B9">
        <w:rPr>
          <w:rFonts w:ascii="Times New Roman" w:eastAsia="Times New Roman" w:hAnsi="Times New Roman" w:cs="Times New Roman"/>
          <w:sz w:val="28"/>
          <w:szCs w:val="28"/>
          <w:lang w:val="en-US"/>
        </w:rPr>
        <w:t>Android</w:t>
      </w:r>
      <w:r w:rsidRPr="00F733B9">
        <w:rPr>
          <w:rFonts w:ascii="Times New Roman" w:eastAsia="Times New Roman" w:hAnsi="Times New Roman" w:cs="Times New Roman"/>
          <w:sz w:val="28"/>
          <w:szCs w:val="28"/>
        </w:rPr>
        <w:t xml:space="preserve"> через сервис </w:t>
      </w:r>
      <w:r w:rsidRPr="00F733B9">
        <w:rPr>
          <w:rFonts w:ascii="Times New Roman" w:eastAsia="Times New Roman" w:hAnsi="Times New Roman" w:cs="Times New Roman"/>
          <w:sz w:val="28"/>
          <w:szCs w:val="28"/>
          <w:lang w:val="en-US"/>
        </w:rPr>
        <w:t>Google</w:t>
      </w:r>
      <w:r w:rsidRPr="00F733B9">
        <w:rPr>
          <w:rFonts w:ascii="Times New Roman" w:eastAsia="Times New Roman" w:hAnsi="Times New Roman" w:cs="Times New Roman"/>
          <w:sz w:val="28"/>
          <w:szCs w:val="28"/>
        </w:rPr>
        <w:t xml:space="preserve"> </w:t>
      </w:r>
      <w:r w:rsidRPr="00F733B9">
        <w:rPr>
          <w:rFonts w:ascii="Times New Roman" w:eastAsia="Times New Roman" w:hAnsi="Times New Roman" w:cs="Times New Roman"/>
          <w:sz w:val="28"/>
          <w:szCs w:val="28"/>
          <w:lang w:val="en-US"/>
        </w:rPr>
        <w:t>Play</w:t>
      </w:r>
      <w:r w:rsidRPr="00F733B9">
        <w:rPr>
          <w:rFonts w:ascii="Times New Roman" w:eastAsia="Times New Roman" w:hAnsi="Times New Roman" w:cs="Times New Roman"/>
          <w:sz w:val="28"/>
          <w:szCs w:val="28"/>
        </w:rPr>
        <w:t xml:space="preserve">, для платформы </w:t>
      </w:r>
      <w:r w:rsidRPr="00F733B9">
        <w:rPr>
          <w:rFonts w:ascii="Times New Roman" w:eastAsia="Times New Roman" w:hAnsi="Times New Roman" w:cs="Times New Roman"/>
          <w:sz w:val="28"/>
          <w:szCs w:val="28"/>
          <w:lang w:val="en-US"/>
        </w:rPr>
        <w:t>iOS</w:t>
      </w:r>
      <w:r w:rsidRPr="00F733B9">
        <w:rPr>
          <w:rFonts w:ascii="Times New Roman" w:eastAsia="Times New Roman" w:hAnsi="Times New Roman" w:cs="Times New Roman"/>
          <w:sz w:val="28"/>
          <w:szCs w:val="28"/>
        </w:rPr>
        <w:t xml:space="preserve"> через сервис </w:t>
      </w:r>
      <w:r w:rsidRPr="00F733B9">
        <w:rPr>
          <w:rFonts w:ascii="Times New Roman" w:eastAsia="Times New Roman" w:hAnsi="Times New Roman" w:cs="Times New Roman"/>
          <w:sz w:val="28"/>
          <w:szCs w:val="28"/>
          <w:lang w:val="en-US"/>
        </w:rPr>
        <w:t>App</w:t>
      </w:r>
      <w:r w:rsidRPr="00F733B9">
        <w:rPr>
          <w:rFonts w:ascii="Times New Roman" w:eastAsia="Times New Roman" w:hAnsi="Times New Roman" w:cs="Times New Roman"/>
          <w:sz w:val="28"/>
          <w:szCs w:val="28"/>
        </w:rPr>
        <w:t xml:space="preserve"> </w:t>
      </w:r>
      <w:r w:rsidRPr="00F733B9">
        <w:rPr>
          <w:rFonts w:ascii="Times New Roman" w:eastAsia="Times New Roman" w:hAnsi="Times New Roman" w:cs="Times New Roman"/>
          <w:sz w:val="28"/>
          <w:szCs w:val="28"/>
          <w:lang w:val="en-US"/>
        </w:rPr>
        <w:t>Store</w:t>
      </w:r>
      <w:r w:rsidRPr="00F733B9">
        <w:rPr>
          <w:rFonts w:ascii="Times New Roman" w:eastAsia="Times New Roman" w:hAnsi="Times New Roman" w:cs="Times New Roman"/>
          <w:sz w:val="28"/>
          <w:szCs w:val="28"/>
        </w:rPr>
        <w:t xml:space="preserve">), а также на сайте </w:t>
      </w:r>
      <w:r w:rsidRPr="00F733B9">
        <w:rPr>
          <w:rFonts w:ascii="Times New Roman" w:eastAsia="Times New Roman" w:hAnsi="Times New Roman" w:cs="Times New Roman"/>
          <w:sz w:val="28"/>
          <w:szCs w:val="28"/>
          <w:lang w:val="en-US"/>
        </w:rPr>
        <w:t>http</w:t>
      </w:r>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kkt</w:t>
      </w:r>
      <w:proofErr w:type="spellEnd"/>
      <w:r w:rsidRPr="00F733B9">
        <w:rPr>
          <w:rFonts w:ascii="Times New Roman" w:eastAsia="Times New Roman" w:hAnsi="Times New Roman" w:cs="Times New Roman"/>
          <w:sz w:val="28"/>
          <w:szCs w:val="28"/>
        </w:rPr>
        <w:t>-</w:t>
      </w:r>
      <w:r w:rsidRPr="00F733B9">
        <w:rPr>
          <w:rFonts w:ascii="Times New Roman" w:eastAsia="Times New Roman" w:hAnsi="Times New Roman" w:cs="Times New Roman"/>
          <w:sz w:val="28"/>
          <w:szCs w:val="28"/>
          <w:lang w:val="en-US"/>
        </w:rPr>
        <w:t>online</w:t>
      </w:r>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nalog</w:t>
      </w:r>
      <w:proofErr w:type="spellEnd"/>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ru</w:t>
      </w:r>
      <w:proofErr w:type="spellEnd"/>
      <w:r w:rsidRPr="00F733B9">
        <w:rPr>
          <w:rFonts w:ascii="Times New Roman" w:eastAsia="Times New Roman" w:hAnsi="Times New Roman" w:cs="Times New Roman"/>
          <w:sz w:val="28"/>
          <w:szCs w:val="28"/>
        </w:rPr>
        <w:t>. При этом в случае обнаружения нарушения, в том числе в случае невыдачи чека, покупатель в рамках осуществления «гражданского контроля» может направить сигнал в налоговый орган.</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Кроме того, сообщение о нарушении законодательства о применении контрольно-кассовой техники можно направить посредством официального сайта ФНС России и личного кабинета налогоплательщика.</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 xml:space="preserve">Помимо сведений, поступающих от граждан, налоговые органы используют информацию из внутренних источников. </w:t>
      </w:r>
      <w:r w:rsidRPr="00F733B9">
        <w:rPr>
          <w:rFonts w:ascii="Times New Roman" w:eastAsia="Times New Roman" w:hAnsi="Times New Roman" w:cs="Times New Roman"/>
          <w:sz w:val="28"/>
          <w:szCs w:val="28"/>
        </w:rPr>
        <w:t>Сумма продаж, полученная с помощью автоматизированной системы контроля, сопоставляется с показателями налоговой отчетности, а также фактом ее представления. Процесс автоматизации данных, поступающих в налоговые органы, построен на алгоритмах, позволяющих выявить правонарушителя и однозначно квалифицировать нарушение.</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Следует учитывать, что за неприменение контрольно-кассовой техники статьей 14.5 Кодекса Российской Федерации об административных правонарушениях предусмотрена административная ответственность в виде штрафа (часть 2 статьи 14.5 КоАП РФ) и приостановления деятельности (часть 3 статьи 14.5 КоАП РФ).</w:t>
      </w:r>
    </w:p>
    <w:p w:rsidR="00182897" w:rsidRPr="00F733B9" w:rsidRDefault="00182897" w:rsidP="00F733B9">
      <w:pPr>
        <w:spacing w:after="0" w:line="240" w:lineRule="auto"/>
        <w:ind w:right="-1" w:firstLine="540"/>
        <w:jc w:val="both"/>
        <w:rPr>
          <w:rFonts w:ascii="Times New Roman" w:eastAsia="Times New Roman" w:hAnsi="Times New Roman" w:cs="Times New Roman"/>
          <w:i/>
          <w:sz w:val="28"/>
          <w:szCs w:val="28"/>
        </w:rPr>
      </w:pPr>
      <w:r w:rsidRPr="00F733B9">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7C5FD4D0" wp14:editId="03741731">
            <wp:simplePos x="0" y="0"/>
            <wp:positionH relativeFrom="column">
              <wp:posOffset>5401945</wp:posOffset>
            </wp:positionH>
            <wp:positionV relativeFrom="paragraph">
              <wp:posOffset>57785</wp:posOffset>
            </wp:positionV>
            <wp:extent cx="1440180" cy="1440180"/>
            <wp:effectExtent l="0" t="0" r="7620" b="762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трольно-кассовая техника.jpg"/>
                    <pic:cNvPicPr/>
                  </pic:nvPicPr>
                  <pic:blipFill>
                    <a:blip r:embed="rId46">
                      <a:extLst>
                        <a:ext uri="{28A0092B-C50C-407E-A947-70E740481C1C}">
                          <a14:useLocalDpi xmlns:a14="http://schemas.microsoft.com/office/drawing/2010/main" val="0"/>
                        </a:ext>
                      </a:extLst>
                    </a:blip>
                    <a:stretch>
                      <a:fillRect/>
                    </a:stretch>
                  </pic:blipFill>
                  <pic:spPr>
                    <a:xfrm>
                      <a:off x="0" y="0"/>
                      <a:ext cx="1440180" cy="1440180"/>
                    </a:xfrm>
                    <a:prstGeom prst="rect">
                      <a:avLst/>
                    </a:prstGeom>
                  </pic:spPr>
                </pic:pic>
              </a:graphicData>
            </a:graphic>
            <wp14:sizeRelH relativeFrom="page">
              <wp14:pctWidth>0</wp14:pctWidth>
            </wp14:sizeRelH>
            <wp14:sizeRelV relativeFrom="page">
              <wp14:pctHeight>0</wp14:pctHeight>
            </wp14:sizeRelV>
          </wp:anchor>
        </w:drawing>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Информация по вопросам маркировки товаров размещена на сайте:</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http://честныйзнак.рф</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Информация по вопросам регистрации и применения контрольно-кассовой техники размещена на сайте: </w:t>
      </w: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r w:rsidRPr="00F733B9">
        <w:rPr>
          <w:rFonts w:ascii="Times New Roman" w:eastAsia="Times New Roman" w:hAnsi="Times New Roman" w:cs="Times New Roman"/>
          <w:b/>
          <w:sz w:val="28"/>
          <w:szCs w:val="28"/>
        </w:rPr>
        <w:t>http://</w:t>
      </w:r>
      <w:proofErr w:type="spellStart"/>
      <w:r w:rsidRPr="00F733B9">
        <w:rPr>
          <w:rFonts w:ascii="Times New Roman" w:eastAsia="Times New Roman" w:hAnsi="Times New Roman" w:cs="Times New Roman"/>
          <w:b/>
          <w:sz w:val="28"/>
          <w:szCs w:val="28"/>
          <w:lang w:val="en-US"/>
        </w:rPr>
        <w:t>kkt</w:t>
      </w:r>
      <w:proofErr w:type="spellEnd"/>
      <w:r w:rsidRPr="00F733B9">
        <w:rPr>
          <w:rFonts w:ascii="Times New Roman" w:eastAsia="Times New Roman" w:hAnsi="Times New Roman" w:cs="Times New Roman"/>
          <w:b/>
          <w:sz w:val="28"/>
          <w:szCs w:val="28"/>
        </w:rPr>
        <w:t>-</w:t>
      </w:r>
      <w:r w:rsidRPr="00F733B9">
        <w:rPr>
          <w:rFonts w:ascii="Times New Roman" w:eastAsia="Times New Roman" w:hAnsi="Times New Roman" w:cs="Times New Roman"/>
          <w:b/>
          <w:sz w:val="28"/>
          <w:szCs w:val="28"/>
          <w:lang w:val="en-US"/>
        </w:rPr>
        <w:t>online</w:t>
      </w:r>
      <w:r w:rsidRPr="00F733B9">
        <w:rPr>
          <w:rFonts w:ascii="Times New Roman" w:eastAsia="Times New Roman" w:hAnsi="Times New Roman" w:cs="Times New Roman"/>
          <w:b/>
          <w:sz w:val="28"/>
          <w:szCs w:val="28"/>
        </w:rPr>
        <w:t>.</w:t>
      </w:r>
      <w:proofErr w:type="spellStart"/>
      <w:r w:rsidRPr="00F733B9">
        <w:rPr>
          <w:rFonts w:ascii="Times New Roman" w:eastAsia="Times New Roman" w:hAnsi="Times New Roman" w:cs="Times New Roman"/>
          <w:b/>
          <w:sz w:val="28"/>
          <w:szCs w:val="28"/>
          <w:lang w:val="en-US"/>
        </w:rPr>
        <w:t>nalog</w:t>
      </w:r>
      <w:proofErr w:type="spellEnd"/>
      <w:r w:rsidRPr="00F733B9">
        <w:rPr>
          <w:rFonts w:ascii="Times New Roman" w:eastAsia="Times New Roman" w:hAnsi="Times New Roman" w:cs="Times New Roman"/>
          <w:b/>
          <w:sz w:val="28"/>
          <w:szCs w:val="28"/>
        </w:rPr>
        <w:t>.</w:t>
      </w:r>
      <w:proofErr w:type="spellStart"/>
      <w:r w:rsidRPr="00F733B9">
        <w:rPr>
          <w:rFonts w:ascii="Times New Roman" w:eastAsia="Times New Roman" w:hAnsi="Times New Roman" w:cs="Times New Roman"/>
          <w:b/>
          <w:sz w:val="28"/>
          <w:szCs w:val="28"/>
          <w:lang w:val="en-US"/>
        </w:rPr>
        <w:t>ru</w:t>
      </w:r>
      <w:proofErr w:type="spellEnd"/>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r w:rsidRPr="00F733B9">
        <w:rPr>
          <w:rFonts w:ascii="Times New Roman" w:eastAsia="Times New Roman" w:hAnsi="Times New Roman" w:cs="Times New Roman"/>
          <w:b/>
          <w:sz w:val="28"/>
          <w:szCs w:val="28"/>
        </w:rPr>
        <w:t>УФНС России по Ханты-Мансийскому автономному округу – Югре просит соблюдать законодательство Российской Федерации о применении контрольно-кассовой техники.</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spacing w:after="0" w:line="240" w:lineRule="auto"/>
        <w:ind w:right="-1" w:firstLine="540"/>
        <w:jc w:val="right"/>
        <w:rPr>
          <w:rFonts w:ascii="Times New Roman" w:eastAsia="Times New Roman" w:hAnsi="Times New Roman" w:cs="Times New Roman"/>
          <w:b/>
          <w:sz w:val="20"/>
          <w:szCs w:val="20"/>
        </w:rPr>
      </w:pP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p>
    <w:p w:rsidR="00182897" w:rsidRPr="00F733B9" w:rsidRDefault="00182897" w:rsidP="005B70AD">
      <w:pPr>
        <w:spacing w:after="0" w:line="240" w:lineRule="auto"/>
        <w:jc w:val="center"/>
        <w:rPr>
          <w:rFonts w:ascii="Times New Roman" w:hAnsi="Times New Roman" w:cs="Times New Roman"/>
          <w:b/>
          <w:sz w:val="28"/>
          <w:szCs w:val="28"/>
        </w:rPr>
      </w:pPr>
      <w:r w:rsidRPr="00F733B9">
        <w:rPr>
          <w:rFonts w:ascii="Times New Roman" w:hAnsi="Times New Roman" w:cs="Times New Roman"/>
          <w:b/>
          <w:sz w:val="28"/>
          <w:szCs w:val="28"/>
        </w:rPr>
        <w:t>О ПРОВЕДЕНИИ ОТРАСЛЕВОГО ПРОЕКТА</w:t>
      </w:r>
    </w:p>
    <w:p w:rsidR="00182897" w:rsidRPr="00F733B9" w:rsidRDefault="00182897" w:rsidP="005B70AD">
      <w:pPr>
        <w:spacing w:after="0" w:line="240" w:lineRule="auto"/>
        <w:jc w:val="center"/>
        <w:rPr>
          <w:rFonts w:ascii="Times New Roman" w:hAnsi="Times New Roman" w:cs="Times New Roman"/>
          <w:b/>
          <w:sz w:val="28"/>
          <w:szCs w:val="28"/>
        </w:rPr>
      </w:pPr>
      <w:r w:rsidRPr="00F733B9">
        <w:rPr>
          <w:rFonts w:ascii="Times New Roman" w:hAnsi="Times New Roman" w:cs="Times New Roman"/>
          <w:b/>
          <w:sz w:val="28"/>
          <w:szCs w:val="28"/>
        </w:rPr>
        <w:t>«ОБЩЕСТВЕННОЕ ПИТАНИЕ»</w:t>
      </w:r>
    </w:p>
    <w:p w:rsidR="00182897" w:rsidRPr="00F733B9" w:rsidRDefault="00182897" w:rsidP="005B70AD">
      <w:pPr>
        <w:spacing w:after="0" w:line="240" w:lineRule="auto"/>
        <w:jc w:val="center"/>
        <w:rPr>
          <w:rFonts w:ascii="Times New Roman" w:hAnsi="Times New Roman" w:cs="Times New Roman"/>
          <w:b/>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Федеральная налоговая служба приступила к осуществлению отраслевого проекта в отношении субъектов предпринимательской деятельности, оказывающих услуги общественного питания.</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noProof/>
          <w:sz w:val="28"/>
          <w:szCs w:val="28"/>
          <w:lang w:eastAsia="ru-RU"/>
        </w:rPr>
        <w:lastRenderedPageBreak/>
        <w:drawing>
          <wp:anchor distT="0" distB="0" distL="114300" distR="114300" simplePos="0" relativeHeight="251662336" behindDoc="0" locked="0" layoutInCell="1" allowOverlap="1" wp14:anchorId="17AA6E5F" wp14:editId="0058F580">
            <wp:simplePos x="0" y="0"/>
            <wp:positionH relativeFrom="column">
              <wp:posOffset>5174615</wp:posOffset>
            </wp:positionH>
            <wp:positionV relativeFrom="paragraph">
              <wp:posOffset>19050</wp:posOffset>
            </wp:positionV>
            <wp:extent cx="1600200" cy="160020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раслевые проекты.jpg"/>
                    <pic:cNvPicPr/>
                  </pic:nvPicPr>
                  <pic:blipFill>
                    <a:blip r:embed="rId45">
                      <a:extLst>
                        <a:ext uri="{28A0092B-C50C-407E-A947-70E740481C1C}">
                          <a14:useLocalDpi xmlns:a14="http://schemas.microsoft.com/office/drawing/2010/main" val="0"/>
                        </a:ext>
                      </a:extLst>
                    </a:blip>
                    <a:stretch>
                      <a:fillRect/>
                    </a:stretch>
                  </pic:blipFill>
                  <pic:spPr>
                    <a:xfrm>
                      <a:off x="0" y="0"/>
                      <a:ext cx="1600200" cy="1600200"/>
                    </a:xfrm>
                    <a:prstGeom prst="rect">
                      <a:avLst/>
                    </a:prstGeom>
                  </pic:spPr>
                </pic:pic>
              </a:graphicData>
            </a:graphic>
            <wp14:sizeRelH relativeFrom="page">
              <wp14:pctWidth>0</wp14:pctWidth>
            </wp14:sizeRelH>
            <wp14:sizeRelV relativeFrom="page">
              <wp14:pctHeight>0</wp14:pctHeight>
            </wp14:sizeRelV>
          </wp:anchor>
        </w:drawing>
      </w:r>
      <w:r w:rsidRPr="00F733B9">
        <w:rPr>
          <w:rFonts w:ascii="Times New Roman" w:eastAsia="Times New Roman" w:hAnsi="Times New Roman" w:cs="Times New Roman"/>
          <w:b/>
          <w:sz w:val="28"/>
          <w:szCs w:val="28"/>
        </w:rPr>
        <w:t>Целью отраслевого проекта «Общественное питание»</w:t>
      </w:r>
      <w:r w:rsidRPr="00F733B9">
        <w:rPr>
          <w:rFonts w:ascii="Times New Roman" w:eastAsia="Times New Roman" w:hAnsi="Times New Roman" w:cs="Times New Roman"/>
          <w:sz w:val="28"/>
          <w:szCs w:val="28"/>
        </w:rPr>
        <w:t xml:space="preserve"> является </w:t>
      </w:r>
      <w:r w:rsidRPr="00F733B9">
        <w:rPr>
          <w:rFonts w:ascii="Times New Roman" w:eastAsia="Times New Roman" w:hAnsi="Times New Roman" w:cs="Times New Roman"/>
          <w:b/>
          <w:sz w:val="28"/>
          <w:szCs w:val="28"/>
        </w:rPr>
        <w:t>побуждение повсеместного применения контрольно-кассовой техники в установленных законом случаях</w:t>
      </w:r>
      <w:r w:rsidRPr="00F733B9">
        <w:rPr>
          <w:rFonts w:ascii="Times New Roman" w:eastAsia="Times New Roman" w:hAnsi="Times New Roman" w:cs="Times New Roman"/>
          <w:sz w:val="28"/>
          <w:szCs w:val="28"/>
        </w:rPr>
        <w:t>, увеличение выручки, фиксируемой с применением контрольно-кассовой техники, и, как следствие, повышение роста доходов бюджета за счет сокращения теневого оборота рынка общественного питания и создания равных, конкурентных условий ведения бизнеса.</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В соответствии с Федеральным законом от 22.05.2003 № 54-ФЗ «О применении контрольно-кассовой техники при осуществлении расчетов в Российской Федерации» при реализации физическим лицам товаров, работ, услуг, в том числе услуг общественного питания, организации и индивидуальные предприниматели обязаны применять контрольно-кассовую технику и выдавать (направлять) клиентам в момент оплаты кассовые чеки, содержащие обязательные реквизиты.</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Налоговыми органами проводятся контрольные мероприятия по выявлению налогоплательщиков сферы услуг общественного питания, нарушающих требования законодательства Российской Федерации о применении контрольно-кассовой техники.</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При проведении контрольных мероприятий налоговые органы придерживаются риск-ориентированного подхода, направленного на максимальное сокращение избыточных проверок, отказ от проверок добросовестных субъектов, усиление контроля в отношении лиц, чья деятельность является </w:t>
      </w:r>
      <w:proofErr w:type="spellStart"/>
      <w:r w:rsidRPr="00F733B9">
        <w:rPr>
          <w:rFonts w:ascii="Times New Roman" w:eastAsia="Times New Roman" w:hAnsi="Times New Roman" w:cs="Times New Roman"/>
          <w:sz w:val="28"/>
          <w:szCs w:val="28"/>
        </w:rPr>
        <w:t>высокорискованной</w:t>
      </w:r>
      <w:proofErr w:type="spellEnd"/>
      <w:r w:rsidRPr="00F733B9">
        <w:rPr>
          <w:rFonts w:ascii="Times New Roman" w:eastAsia="Times New Roman" w:hAnsi="Times New Roman" w:cs="Times New Roman"/>
          <w:sz w:val="28"/>
          <w:szCs w:val="28"/>
        </w:rPr>
        <w:t>.</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noProof/>
          <w:sz w:val="28"/>
          <w:szCs w:val="28"/>
          <w:lang w:eastAsia="ru-RU"/>
        </w:rPr>
        <w:drawing>
          <wp:anchor distT="0" distB="0" distL="114300" distR="114300" simplePos="0" relativeHeight="251661312" behindDoc="0" locked="0" layoutInCell="1" allowOverlap="1" wp14:anchorId="6FCEF1CF" wp14:editId="711F88E2">
            <wp:simplePos x="0" y="0"/>
            <wp:positionH relativeFrom="column">
              <wp:posOffset>5007610</wp:posOffset>
            </wp:positionH>
            <wp:positionV relativeFrom="paragraph">
              <wp:posOffset>488315</wp:posOffset>
            </wp:positionV>
            <wp:extent cx="1765935" cy="1765935"/>
            <wp:effectExtent l="0" t="0" r="5715" b="571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трольно-кассовая техника.jpg"/>
                    <pic:cNvPicPr/>
                  </pic:nvPicPr>
                  <pic:blipFill>
                    <a:blip r:embed="rId46">
                      <a:extLst>
                        <a:ext uri="{28A0092B-C50C-407E-A947-70E740481C1C}">
                          <a14:useLocalDpi xmlns:a14="http://schemas.microsoft.com/office/drawing/2010/main" val="0"/>
                        </a:ext>
                      </a:extLst>
                    </a:blip>
                    <a:stretch>
                      <a:fillRect/>
                    </a:stretch>
                  </pic:blipFill>
                  <pic:spPr>
                    <a:xfrm>
                      <a:off x="0" y="0"/>
                      <a:ext cx="1765935" cy="1765935"/>
                    </a:xfrm>
                    <a:prstGeom prst="rect">
                      <a:avLst/>
                    </a:prstGeom>
                  </pic:spPr>
                </pic:pic>
              </a:graphicData>
            </a:graphic>
            <wp14:sizeRelH relativeFrom="page">
              <wp14:pctWidth>0</wp14:pctWidth>
            </wp14:sizeRelH>
            <wp14:sizeRelV relativeFrom="page">
              <wp14:pctHeight>0</wp14:pctHeight>
            </wp14:sizeRelV>
          </wp:anchor>
        </w:drawing>
      </w:r>
      <w:r w:rsidRPr="00F733B9">
        <w:rPr>
          <w:rFonts w:ascii="Times New Roman" w:eastAsia="Times New Roman" w:hAnsi="Times New Roman" w:cs="Times New Roman"/>
          <w:sz w:val="28"/>
          <w:szCs w:val="28"/>
        </w:rPr>
        <w:t>Важным внешним источником информации о нарушении законодательства о применении  контрольно-кассовой техники являются сведения, поступающие от граждан.</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 xml:space="preserve">Кассовые чеки можно быстро и удобно проверить на соответствие законодательству с помощью мобильного приложения «Проверка чека» </w:t>
      </w:r>
      <w:r w:rsidRPr="00F733B9">
        <w:rPr>
          <w:rFonts w:ascii="Times New Roman" w:eastAsia="Times New Roman" w:hAnsi="Times New Roman" w:cs="Times New Roman"/>
          <w:sz w:val="28"/>
          <w:szCs w:val="28"/>
        </w:rPr>
        <w:t xml:space="preserve">(установка приложения возможна: для платформы </w:t>
      </w:r>
      <w:r w:rsidRPr="00F733B9">
        <w:rPr>
          <w:rFonts w:ascii="Times New Roman" w:eastAsia="Times New Roman" w:hAnsi="Times New Roman" w:cs="Times New Roman"/>
          <w:sz w:val="28"/>
          <w:szCs w:val="28"/>
          <w:lang w:val="en-US"/>
        </w:rPr>
        <w:t>Android</w:t>
      </w:r>
      <w:r w:rsidRPr="00F733B9">
        <w:rPr>
          <w:rFonts w:ascii="Times New Roman" w:eastAsia="Times New Roman" w:hAnsi="Times New Roman" w:cs="Times New Roman"/>
          <w:sz w:val="28"/>
          <w:szCs w:val="28"/>
        </w:rPr>
        <w:t xml:space="preserve"> через сервис </w:t>
      </w:r>
      <w:r w:rsidRPr="00F733B9">
        <w:rPr>
          <w:rFonts w:ascii="Times New Roman" w:eastAsia="Times New Roman" w:hAnsi="Times New Roman" w:cs="Times New Roman"/>
          <w:sz w:val="28"/>
          <w:szCs w:val="28"/>
          <w:lang w:val="en-US"/>
        </w:rPr>
        <w:t>Google</w:t>
      </w:r>
      <w:r w:rsidRPr="00F733B9">
        <w:rPr>
          <w:rFonts w:ascii="Times New Roman" w:eastAsia="Times New Roman" w:hAnsi="Times New Roman" w:cs="Times New Roman"/>
          <w:sz w:val="28"/>
          <w:szCs w:val="28"/>
        </w:rPr>
        <w:t xml:space="preserve"> </w:t>
      </w:r>
      <w:r w:rsidRPr="00F733B9">
        <w:rPr>
          <w:rFonts w:ascii="Times New Roman" w:eastAsia="Times New Roman" w:hAnsi="Times New Roman" w:cs="Times New Roman"/>
          <w:sz w:val="28"/>
          <w:szCs w:val="28"/>
          <w:lang w:val="en-US"/>
        </w:rPr>
        <w:t>Play</w:t>
      </w:r>
      <w:r w:rsidRPr="00F733B9">
        <w:rPr>
          <w:rFonts w:ascii="Times New Roman" w:eastAsia="Times New Roman" w:hAnsi="Times New Roman" w:cs="Times New Roman"/>
          <w:sz w:val="28"/>
          <w:szCs w:val="28"/>
        </w:rPr>
        <w:t xml:space="preserve">, для платформы </w:t>
      </w:r>
      <w:r w:rsidRPr="00F733B9">
        <w:rPr>
          <w:rFonts w:ascii="Times New Roman" w:eastAsia="Times New Roman" w:hAnsi="Times New Roman" w:cs="Times New Roman"/>
          <w:sz w:val="28"/>
          <w:szCs w:val="28"/>
          <w:lang w:val="en-US"/>
        </w:rPr>
        <w:t>iOS</w:t>
      </w:r>
      <w:r w:rsidRPr="00F733B9">
        <w:rPr>
          <w:rFonts w:ascii="Times New Roman" w:eastAsia="Times New Roman" w:hAnsi="Times New Roman" w:cs="Times New Roman"/>
          <w:sz w:val="28"/>
          <w:szCs w:val="28"/>
        </w:rPr>
        <w:t xml:space="preserve"> через сервис </w:t>
      </w:r>
      <w:r w:rsidRPr="00F733B9">
        <w:rPr>
          <w:rFonts w:ascii="Times New Roman" w:eastAsia="Times New Roman" w:hAnsi="Times New Roman" w:cs="Times New Roman"/>
          <w:sz w:val="28"/>
          <w:szCs w:val="28"/>
          <w:lang w:val="en-US"/>
        </w:rPr>
        <w:t>App</w:t>
      </w:r>
      <w:r w:rsidRPr="00F733B9">
        <w:rPr>
          <w:rFonts w:ascii="Times New Roman" w:eastAsia="Times New Roman" w:hAnsi="Times New Roman" w:cs="Times New Roman"/>
          <w:sz w:val="28"/>
          <w:szCs w:val="28"/>
        </w:rPr>
        <w:t xml:space="preserve"> </w:t>
      </w:r>
      <w:r w:rsidRPr="00F733B9">
        <w:rPr>
          <w:rFonts w:ascii="Times New Roman" w:eastAsia="Times New Roman" w:hAnsi="Times New Roman" w:cs="Times New Roman"/>
          <w:sz w:val="28"/>
          <w:szCs w:val="28"/>
          <w:lang w:val="en-US"/>
        </w:rPr>
        <w:t>Store</w:t>
      </w:r>
      <w:r w:rsidRPr="00F733B9">
        <w:rPr>
          <w:rFonts w:ascii="Times New Roman" w:eastAsia="Times New Roman" w:hAnsi="Times New Roman" w:cs="Times New Roman"/>
          <w:sz w:val="28"/>
          <w:szCs w:val="28"/>
        </w:rPr>
        <w:t xml:space="preserve">), а также на сайте </w:t>
      </w:r>
      <w:r w:rsidRPr="00F733B9">
        <w:rPr>
          <w:rFonts w:ascii="Times New Roman" w:eastAsia="Times New Roman" w:hAnsi="Times New Roman" w:cs="Times New Roman"/>
          <w:sz w:val="28"/>
          <w:szCs w:val="28"/>
          <w:lang w:val="en-US"/>
        </w:rPr>
        <w:t>http</w:t>
      </w:r>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kkt</w:t>
      </w:r>
      <w:proofErr w:type="spellEnd"/>
      <w:r w:rsidRPr="00F733B9">
        <w:rPr>
          <w:rFonts w:ascii="Times New Roman" w:eastAsia="Times New Roman" w:hAnsi="Times New Roman" w:cs="Times New Roman"/>
          <w:sz w:val="28"/>
          <w:szCs w:val="28"/>
        </w:rPr>
        <w:t>-</w:t>
      </w:r>
      <w:r w:rsidRPr="00F733B9">
        <w:rPr>
          <w:rFonts w:ascii="Times New Roman" w:eastAsia="Times New Roman" w:hAnsi="Times New Roman" w:cs="Times New Roman"/>
          <w:sz w:val="28"/>
          <w:szCs w:val="28"/>
          <w:lang w:val="en-US"/>
        </w:rPr>
        <w:t>online</w:t>
      </w:r>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nalog</w:t>
      </w:r>
      <w:proofErr w:type="spellEnd"/>
      <w:r w:rsidRPr="00F733B9">
        <w:rPr>
          <w:rFonts w:ascii="Times New Roman" w:eastAsia="Times New Roman" w:hAnsi="Times New Roman" w:cs="Times New Roman"/>
          <w:sz w:val="28"/>
          <w:szCs w:val="28"/>
        </w:rPr>
        <w:t>.</w:t>
      </w:r>
      <w:proofErr w:type="spellStart"/>
      <w:r w:rsidRPr="00F733B9">
        <w:rPr>
          <w:rFonts w:ascii="Times New Roman" w:eastAsia="Times New Roman" w:hAnsi="Times New Roman" w:cs="Times New Roman"/>
          <w:sz w:val="28"/>
          <w:szCs w:val="28"/>
          <w:lang w:val="en-US"/>
        </w:rPr>
        <w:t>ru</w:t>
      </w:r>
      <w:proofErr w:type="spellEnd"/>
      <w:r w:rsidRPr="00F733B9">
        <w:rPr>
          <w:rFonts w:ascii="Times New Roman" w:eastAsia="Times New Roman" w:hAnsi="Times New Roman" w:cs="Times New Roman"/>
          <w:sz w:val="28"/>
          <w:szCs w:val="28"/>
        </w:rPr>
        <w:t>. При этом в случае обнаружения нарушения, в том числе в случае невыдачи чека, покупатель в рамках осуществления «гражданского контроля» может направить сигнал в налоговый орган.</w:t>
      </w: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Кроме того, сообщение о нарушении законодательства о применении контрольно-кассовой техники можно направить посредством официального сайта ФНС России и личного кабинета налогоплательщика.</w:t>
      </w:r>
    </w:p>
    <w:p w:rsidR="00E31F92"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 xml:space="preserve">Помимо сведений, поступающих от граждан, налоговые органы используют информацию из внутренних источников. </w:t>
      </w:r>
      <w:r w:rsidRPr="00F733B9">
        <w:rPr>
          <w:rFonts w:ascii="Times New Roman" w:eastAsia="Times New Roman" w:hAnsi="Times New Roman" w:cs="Times New Roman"/>
          <w:sz w:val="28"/>
          <w:szCs w:val="28"/>
        </w:rPr>
        <w:t xml:space="preserve">Сумма продаж, полученная с помощью автоматизированной системы контроля, сопоставляется с показателями налоговой отчетности, а также фактом ее представления. Процесс автоматизации данных, поступающих в налоговые </w:t>
      </w:r>
    </w:p>
    <w:tbl>
      <w:tblPr>
        <w:tblpPr w:leftFromText="180" w:rightFromText="180" w:vertAnchor="text" w:horzAnchor="page" w:tblpX="1072" w:tblpY="-181"/>
        <w:tblW w:w="10740" w:type="dxa"/>
        <w:tblLook w:val="0000" w:firstRow="0" w:lastRow="0" w:firstColumn="0" w:lastColumn="0" w:noHBand="0" w:noVBand="0"/>
      </w:tblPr>
      <w:tblGrid>
        <w:gridCol w:w="5225"/>
        <w:gridCol w:w="5515"/>
      </w:tblGrid>
      <w:tr w:rsidR="00E31F92" w:rsidRPr="00F733B9" w:rsidTr="00E31F92">
        <w:trPr>
          <w:trHeight w:val="1010"/>
        </w:trPr>
        <w:tc>
          <w:tcPr>
            <w:tcW w:w="10740" w:type="dxa"/>
            <w:gridSpan w:val="2"/>
          </w:tcPr>
          <w:p w:rsidR="00E31F92" w:rsidRPr="00F733B9" w:rsidRDefault="00E31F92" w:rsidP="00E31F92">
            <w:pPr>
              <w:pStyle w:val="a7"/>
              <w:spacing w:after="0" w:line="240" w:lineRule="auto"/>
              <w:ind w:left="14"/>
              <w:jc w:val="both"/>
              <w:rPr>
                <w:rStyle w:val="a5"/>
                <w:rFonts w:ascii="Times New Roman" w:hAnsi="Times New Roman" w:cs="Times New Roman"/>
                <w:b w:val="0"/>
                <w:sz w:val="28"/>
                <w:szCs w:val="28"/>
              </w:rPr>
            </w:pPr>
            <w:r w:rsidRPr="00F733B9">
              <w:rPr>
                <w:rFonts w:ascii="Times New Roman" w:hAnsi="Times New Roman" w:cs="Times New Roman"/>
                <w:noProof/>
                <w:sz w:val="28"/>
                <w:szCs w:val="28"/>
                <w:lang w:eastAsia="ru-RU"/>
              </w:rPr>
              <w:lastRenderedPageBreak/>
              <w:drawing>
                <wp:anchor distT="0" distB="0" distL="114300" distR="114300" simplePos="0" relativeHeight="251664384" behindDoc="0" locked="0" layoutInCell="1" allowOverlap="1" wp14:anchorId="48A30D52" wp14:editId="3242CB8C">
                  <wp:simplePos x="0" y="0"/>
                  <wp:positionH relativeFrom="column">
                    <wp:posOffset>5084445</wp:posOffset>
                  </wp:positionH>
                  <wp:positionV relativeFrom="paragraph">
                    <wp:posOffset>180975</wp:posOffset>
                  </wp:positionV>
                  <wp:extent cx="1388110" cy="1388110"/>
                  <wp:effectExtent l="0" t="0" r="2540" b="254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трольно-кассовая техника.jpg"/>
                          <pic:cNvPicPr/>
                        </pic:nvPicPr>
                        <pic:blipFill>
                          <a:blip r:embed="rId46">
                            <a:extLst>
                              <a:ext uri="{28A0092B-C50C-407E-A947-70E740481C1C}">
                                <a14:useLocalDpi xmlns:a14="http://schemas.microsoft.com/office/drawing/2010/main" val="0"/>
                              </a:ext>
                            </a:extLst>
                          </a:blip>
                          <a:stretch>
                            <a:fillRect/>
                          </a:stretch>
                        </pic:blipFill>
                        <pic:spPr>
                          <a:xfrm>
                            <a:off x="0" y="0"/>
                            <a:ext cx="1388110" cy="1388110"/>
                          </a:xfrm>
                          <a:prstGeom prst="rect">
                            <a:avLst/>
                          </a:prstGeom>
                        </pic:spPr>
                      </pic:pic>
                    </a:graphicData>
                  </a:graphic>
                  <wp14:sizeRelH relativeFrom="page">
                    <wp14:pctWidth>0</wp14:pctWidth>
                  </wp14:sizeRelH>
                  <wp14:sizeRelV relativeFrom="page">
                    <wp14:pctHeight>0</wp14:pctHeight>
                  </wp14:sizeRelV>
                </wp:anchor>
              </w:drawing>
            </w:r>
          </w:p>
          <w:p w:rsidR="00E31F92" w:rsidRPr="00F733B9" w:rsidRDefault="00E31F92" w:rsidP="00E31F92">
            <w:pPr>
              <w:pStyle w:val="a7"/>
              <w:spacing w:after="0" w:line="240" w:lineRule="auto"/>
              <w:ind w:left="14"/>
              <w:jc w:val="both"/>
              <w:rPr>
                <w:rStyle w:val="a5"/>
                <w:rFonts w:ascii="Times New Roman" w:hAnsi="Times New Roman" w:cs="Times New Roman"/>
                <w:b w:val="0"/>
                <w:sz w:val="28"/>
                <w:szCs w:val="28"/>
              </w:rPr>
            </w:pPr>
          </w:p>
          <w:p w:rsidR="00E31F92" w:rsidRPr="00F733B9" w:rsidRDefault="00E31F92" w:rsidP="00E31F92">
            <w:pPr>
              <w:pStyle w:val="a7"/>
              <w:spacing w:after="0" w:line="240" w:lineRule="auto"/>
              <w:ind w:left="14"/>
              <w:jc w:val="both"/>
              <w:rPr>
                <w:rStyle w:val="a5"/>
                <w:rFonts w:ascii="Times New Roman" w:hAnsi="Times New Roman" w:cs="Times New Roman"/>
                <w:b w:val="0"/>
                <w:bCs w:val="0"/>
                <w:sz w:val="28"/>
                <w:szCs w:val="28"/>
              </w:rPr>
            </w:pPr>
            <w:r w:rsidRPr="00F733B9">
              <w:rPr>
                <w:rStyle w:val="a5"/>
                <w:rFonts w:ascii="Times New Roman" w:hAnsi="Times New Roman" w:cs="Times New Roman"/>
                <w:sz w:val="28"/>
                <w:szCs w:val="28"/>
              </w:rPr>
              <w:t>Организации и индивидуальные предприниматели  обязаны  применять онлайн-кассы при осуществлении ими расчётов на территории Российской Федерации в соответствии с Федеральным законом от 22.05.2003 № 54-ФЗ, за исключением случаев, установленных вышеуказанным законом.</w:t>
            </w:r>
          </w:p>
          <w:p w:rsidR="00E31F92" w:rsidRPr="00F733B9" w:rsidRDefault="00E31F92" w:rsidP="00E31F92">
            <w:pPr>
              <w:pStyle w:val="a7"/>
              <w:spacing w:after="0" w:line="240" w:lineRule="auto"/>
              <w:ind w:left="14"/>
              <w:jc w:val="both"/>
              <w:rPr>
                <w:rFonts w:ascii="Times New Roman" w:hAnsi="Times New Roman" w:cs="Times New Roman"/>
                <w:sz w:val="28"/>
                <w:szCs w:val="28"/>
              </w:rPr>
            </w:pPr>
          </w:p>
          <w:p w:rsidR="00E31F92" w:rsidRPr="00F733B9" w:rsidRDefault="00E31F92" w:rsidP="00E31F92">
            <w:pPr>
              <w:pStyle w:val="a7"/>
              <w:numPr>
                <w:ilvl w:val="0"/>
                <w:numId w:val="8"/>
              </w:numPr>
              <w:spacing w:after="0" w:line="240" w:lineRule="auto"/>
              <w:ind w:left="0" w:firstLine="709"/>
              <w:jc w:val="both"/>
              <w:rPr>
                <w:rFonts w:ascii="Times New Roman" w:hAnsi="Times New Roman" w:cs="Times New Roman"/>
                <w:sz w:val="28"/>
                <w:szCs w:val="28"/>
              </w:rPr>
            </w:pPr>
            <w:r w:rsidRPr="00F733B9">
              <w:rPr>
                <w:rStyle w:val="a5"/>
                <w:rFonts w:ascii="Times New Roman" w:hAnsi="Times New Roman" w:cs="Times New Roman"/>
                <w:sz w:val="28"/>
                <w:szCs w:val="28"/>
              </w:rPr>
              <w:t>Обязаны применять онлайн-кассы организации и индивидуальные предприниматели при торговле продовольственными и непродовольственными товарами по следующим местам торговли:</w:t>
            </w:r>
          </w:p>
        </w:tc>
      </w:tr>
      <w:tr w:rsidR="00E31F92" w:rsidRPr="00F733B9" w:rsidTr="00E31F92">
        <w:trPr>
          <w:trHeight w:val="3209"/>
        </w:trPr>
        <w:tc>
          <w:tcPr>
            <w:tcW w:w="5225" w:type="dxa"/>
          </w:tcPr>
          <w:p w:rsidR="00E31F92" w:rsidRPr="00F733B9" w:rsidRDefault="00E31F92" w:rsidP="00E31F92">
            <w:pPr>
              <w:pStyle w:val="a7"/>
              <w:numPr>
                <w:ilvl w:val="0"/>
                <w:numId w:val="5"/>
              </w:numPr>
              <w:spacing w:after="0" w:line="240" w:lineRule="auto"/>
              <w:ind w:left="29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магазины</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5"/>
              </w:numPr>
              <w:spacing w:after="0" w:line="240" w:lineRule="auto"/>
              <w:ind w:left="29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 xml:space="preserve">палатки </w:t>
            </w:r>
            <w:r w:rsidRPr="00F733B9">
              <w:rPr>
                <w:rStyle w:val="aa"/>
                <w:rFonts w:ascii="Times New Roman" w:eastAsiaTheme="minorHAnsi" w:hAnsi="Times New Roman" w:cs="Times New Roman"/>
                <w:sz w:val="28"/>
                <w:szCs w:val="28"/>
              </w:rPr>
              <w:footnoteReference w:id="1"/>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5"/>
              </w:numPr>
              <w:spacing w:after="0" w:line="240" w:lineRule="auto"/>
              <w:ind w:left="29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автофургоны</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5"/>
              </w:numPr>
              <w:spacing w:after="0" w:line="240" w:lineRule="auto"/>
              <w:ind w:left="298" w:hanging="284"/>
              <w:jc w:val="both"/>
              <w:rPr>
                <w:rFonts w:ascii="Times New Roman" w:hAnsi="Times New Roman" w:cs="Times New Roman"/>
                <w:sz w:val="28"/>
                <w:szCs w:val="28"/>
              </w:rPr>
            </w:pPr>
            <w:r w:rsidRPr="00F733B9">
              <w:rPr>
                <w:rFonts w:ascii="Times New Roman" w:eastAsiaTheme="minorHAnsi" w:hAnsi="Times New Roman" w:cs="Times New Roman"/>
                <w:sz w:val="28"/>
                <w:szCs w:val="28"/>
              </w:rPr>
              <w:t>автолавки</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5"/>
              </w:numPr>
              <w:spacing w:after="0" w:line="240" w:lineRule="auto"/>
              <w:ind w:left="298" w:hanging="284"/>
              <w:jc w:val="both"/>
              <w:rPr>
                <w:rFonts w:ascii="Times New Roman" w:hAnsi="Times New Roman" w:cs="Times New Roman"/>
                <w:sz w:val="28"/>
                <w:szCs w:val="28"/>
              </w:rPr>
            </w:pPr>
            <w:r w:rsidRPr="00F733B9">
              <w:rPr>
                <w:rFonts w:ascii="Times New Roman" w:eastAsiaTheme="minorHAnsi" w:hAnsi="Times New Roman" w:cs="Times New Roman"/>
                <w:sz w:val="28"/>
                <w:szCs w:val="28"/>
              </w:rPr>
              <w:t>открытые прилавки внутри крытых рыночных помещений при торговле непродовольственными товарам, которые определены в перечне</w:t>
            </w:r>
            <w:r w:rsidRPr="00F733B9">
              <w:rPr>
                <w:rStyle w:val="aa"/>
                <w:rFonts w:ascii="Times New Roman" w:eastAsiaTheme="minorHAnsi" w:hAnsi="Times New Roman" w:cs="Times New Roman"/>
                <w:sz w:val="28"/>
                <w:szCs w:val="28"/>
              </w:rPr>
              <w:footnoteReference w:id="2"/>
            </w:r>
            <w:r w:rsidRPr="00F733B9">
              <w:rPr>
                <w:rFonts w:ascii="Times New Roman" w:eastAsiaTheme="minorHAnsi" w:hAnsi="Times New Roman" w:cs="Times New Roman"/>
                <w:sz w:val="28"/>
                <w:szCs w:val="28"/>
              </w:rPr>
              <w:t>, утвержденном правительством РФ;</w:t>
            </w:r>
          </w:p>
        </w:tc>
        <w:tc>
          <w:tcPr>
            <w:tcW w:w="5515" w:type="dxa"/>
          </w:tcPr>
          <w:p w:rsidR="00E31F92" w:rsidRPr="00F733B9" w:rsidRDefault="00E31F92" w:rsidP="00E31F92">
            <w:pPr>
              <w:pStyle w:val="a7"/>
              <w:numPr>
                <w:ilvl w:val="0"/>
                <w:numId w:val="6"/>
              </w:numPr>
              <w:spacing w:after="0" w:line="240" w:lineRule="auto"/>
              <w:ind w:left="30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киоски</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6"/>
              </w:numPr>
              <w:spacing w:after="0" w:line="240" w:lineRule="auto"/>
              <w:ind w:left="30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павильоны</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6"/>
              </w:numPr>
              <w:spacing w:after="0" w:line="240" w:lineRule="auto"/>
              <w:ind w:left="308" w:hanging="284"/>
              <w:jc w:val="both"/>
              <w:rPr>
                <w:rFonts w:ascii="Times New Roman" w:eastAsiaTheme="minorHAnsi" w:hAnsi="Times New Roman" w:cs="Times New Roman"/>
                <w:sz w:val="28"/>
                <w:szCs w:val="28"/>
              </w:rPr>
            </w:pPr>
            <w:r w:rsidRPr="00F733B9">
              <w:rPr>
                <w:rFonts w:ascii="Times New Roman" w:eastAsiaTheme="minorHAnsi" w:hAnsi="Times New Roman" w:cs="Times New Roman"/>
                <w:sz w:val="28"/>
                <w:szCs w:val="28"/>
              </w:rPr>
              <w:t>автомагазины</w:t>
            </w:r>
            <w:r w:rsidRPr="00F733B9">
              <w:rPr>
                <w:rFonts w:ascii="Times New Roman" w:eastAsiaTheme="minorHAnsi" w:hAnsi="Times New Roman" w:cs="Times New Roman"/>
                <w:sz w:val="28"/>
                <w:szCs w:val="28"/>
                <w:lang w:val="en-US"/>
              </w:rPr>
              <w:t>;</w:t>
            </w:r>
          </w:p>
          <w:p w:rsidR="00E31F92" w:rsidRPr="00F733B9" w:rsidRDefault="00E31F92" w:rsidP="00E31F92">
            <w:pPr>
              <w:pStyle w:val="a7"/>
              <w:numPr>
                <w:ilvl w:val="0"/>
                <w:numId w:val="6"/>
              </w:numPr>
              <w:spacing w:after="0" w:line="240" w:lineRule="auto"/>
              <w:ind w:left="308" w:hanging="284"/>
              <w:jc w:val="both"/>
              <w:rPr>
                <w:rFonts w:ascii="Times New Roman" w:hAnsi="Times New Roman" w:cs="Times New Roman"/>
                <w:sz w:val="28"/>
                <w:szCs w:val="28"/>
              </w:rPr>
            </w:pPr>
            <w:r w:rsidRPr="00F733B9">
              <w:rPr>
                <w:rFonts w:ascii="Times New Roman" w:eastAsiaTheme="minorHAnsi" w:hAnsi="Times New Roman" w:cs="Times New Roman"/>
                <w:sz w:val="28"/>
                <w:szCs w:val="28"/>
              </w:rPr>
              <w:t>помещения контейнерного типа;</w:t>
            </w:r>
          </w:p>
          <w:p w:rsidR="00E31F92" w:rsidRPr="00F733B9" w:rsidRDefault="00E31F92" w:rsidP="00E31F92">
            <w:pPr>
              <w:pStyle w:val="a7"/>
              <w:numPr>
                <w:ilvl w:val="0"/>
                <w:numId w:val="6"/>
              </w:numPr>
              <w:spacing w:after="0" w:line="240" w:lineRule="auto"/>
              <w:ind w:left="308" w:hanging="284"/>
              <w:jc w:val="both"/>
              <w:rPr>
                <w:rFonts w:ascii="Times New Roman" w:hAnsi="Times New Roman" w:cs="Times New Roman"/>
                <w:sz w:val="28"/>
                <w:szCs w:val="28"/>
              </w:rPr>
            </w:pPr>
            <w:r w:rsidRPr="00F733B9">
              <w:rPr>
                <w:rFonts w:ascii="Times New Roman" w:eastAsiaTheme="minorHAnsi" w:hAnsi="Times New Roman" w:cs="Times New Roman"/>
                <w:sz w:val="28"/>
                <w:szCs w:val="28"/>
              </w:rPr>
              <w:t>другие аналогично обустроенные и обеспечивающие показ и сохранность товара торговых местах (помещения автотранспортные средства, в том числе прицепы и полуприцепы).</w:t>
            </w:r>
          </w:p>
        </w:tc>
      </w:tr>
      <w:tr w:rsidR="00E31F92" w:rsidRPr="00F733B9" w:rsidTr="00E31F92">
        <w:trPr>
          <w:trHeight w:val="598"/>
        </w:trPr>
        <w:tc>
          <w:tcPr>
            <w:tcW w:w="10740" w:type="dxa"/>
            <w:gridSpan w:val="2"/>
          </w:tcPr>
          <w:p w:rsidR="00E31F92" w:rsidRPr="00F733B9" w:rsidRDefault="00E31F92" w:rsidP="00E31F92">
            <w:pPr>
              <w:pStyle w:val="a7"/>
              <w:numPr>
                <w:ilvl w:val="0"/>
                <w:numId w:val="8"/>
              </w:numPr>
              <w:tabs>
                <w:tab w:val="left" w:pos="-250"/>
              </w:tabs>
              <w:spacing w:after="0" w:line="240" w:lineRule="auto"/>
              <w:ind w:left="0" w:firstLine="709"/>
              <w:jc w:val="both"/>
              <w:rPr>
                <w:rStyle w:val="a5"/>
                <w:rFonts w:ascii="Times New Roman" w:hAnsi="Times New Roman" w:cs="Times New Roman"/>
                <w:sz w:val="28"/>
                <w:szCs w:val="28"/>
              </w:rPr>
            </w:pPr>
            <w:r w:rsidRPr="00F733B9">
              <w:rPr>
                <w:rStyle w:val="a5"/>
                <w:rFonts w:ascii="Times New Roman" w:hAnsi="Times New Roman" w:cs="Times New Roman"/>
                <w:sz w:val="28"/>
                <w:szCs w:val="28"/>
              </w:rPr>
              <w:t>Освобождаются от применения онлайн-кассы организации и индивидуальные предприниматели при торговле с открытых прилавков:</w:t>
            </w:r>
          </w:p>
          <w:p w:rsidR="00E31F92" w:rsidRPr="00F733B9" w:rsidRDefault="00E31F92" w:rsidP="00E31F92">
            <w:pPr>
              <w:pStyle w:val="a7"/>
              <w:numPr>
                <w:ilvl w:val="0"/>
                <w:numId w:val="7"/>
              </w:numPr>
              <w:spacing w:after="0" w:line="240" w:lineRule="auto"/>
              <w:ind w:left="0" w:firstLine="709"/>
              <w:jc w:val="both"/>
              <w:rPr>
                <w:rFonts w:ascii="Times New Roman" w:eastAsiaTheme="minorHAnsi" w:hAnsi="Times New Roman" w:cs="Times New Roman"/>
                <w:sz w:val="28"/>
                <w:szCs w:val="28"/>
              </w:rPr>
            </w:pPr>
            <w:r w:rsidRPr="00F733B9">
              <w:rPr>
                <w:rStyle w:val="a5"/>
                <w:rFonts w:ascii="Times New Roman" w:hAnsi="Times New Roman" w:cs="Times New Roman"/>
                <w:sz w:val="28"/>
                <w:szCs w:val="28"/>
              </w:rPr>
              <w:t>продовольственными товарами в случае отсутствия возможности обеспечить показ и сохранность товара</w:t>
            </w:r>
            <w:r w:rsidRPr="00F733B9">
              <w:rPr>
                <w:rFonts w:ascii="Times New Roman" w:eastAsiaTheme="minorHAnsi" w:hAnsi="Times New Roman" w:cs="Times New Roman"/>
                <w:sz w:val="28"/>
                <w:szCs w:val="28"/>
              </w:rPr>
              <w:t>;</w:t>
            </w:r>
          </w:p>
          <w:p w:rsidR="00E31F92" w:rsidRPr="00F733B9" w:rsidRDefault="00E31F92" w:rsidP="00E31F92">
            <w:pPr>
              <w:pStyle w:val="a7"/>
              <w:numPr>
                <w:ilvl w:val="0"/>
                <w:numId w:val="7"/>
              </w:numPr>
              <w:spacing w:after="0" w:line="240" w:lineRule="auto"/>
              <w:ind w:left="0" w:firstLine="709"/>
              <w:jc w:val="both"/>
              <w:rPr>
                <w:rStyle w:val="a5"/>
                <w:rFonts w:ascii="Times New Roman" w:hAnsi="Times New Roman" w:cs="Times New Roman"/>
                <w:b w:val="0"/>
                <w:bCs w:val="0"/>
                <w:sz w:val="28"/>
                <w:szCs w:val="28"/>
              </w:rPr>
            </w:pPr>
            <w:r w:rsidRPr="00F733B9">
              <w:rPr>
                <w:rStyle w:val="a5"/>
                <w:rFonts w:ascii="Times New Roman" w:hAnsi="Times New Roman" w:cs="Times New Roman"/>
                <w:sz w:val="28"/>
                <w:szCs w:val="28"/>
              </w:rPr>
              <w:t>непродовольственными товарами внутри крытых рыночных помещений, не указанными в перечне, в частности: бельём нательным, платками носовыми, изделиями чулочно-носочными, вкладными стельками, подпяточниками и аналогичными изделиями, принадлежностями столовыми и кухонными деревянными, изделия корзиночными и плетёными, предметами снаряжения рыболовных снастей и удилищ и др.</w:t>
            </w:r>
          </w:p>
          <w:p w:rsidR="00E31F92" w:rsidRPr="00F733B9" w:rsidRDefault="00E31F92" w:rsidP="00E31F92">
            <w:pPr>
              <w:spacing w:after="0" w:line="240" w:lineRule="auto"/>
              <w:jc w:val="both"/>
              <w:rPr>
                <w:rFonts w:ascii="Times New Roman" w:hAnsi="Times New Roman" w:cs="Times New Roman"/>
                <w:sz w:val="28"/>
                <w:szCs w:val="28"/>
              </w:rPr>
            </w:pPr>
          </w:p>
          <w:p w:rsidR="00E31F92" w:rsidRPr="00F733B9" w:rsidRDefault="00E31F92" w:rsidP="00E31F92">
            <w:pPr>
              <w:pStyle w:val="a7"/>
              <w:numPr>
                <w:ilvl w:val="0"/>
                <w:numId w:val="8"/>
              </w:numPr>
              <w:spacing w:after="0" w:line="240" w:lineRule="auto"/>
              <w:ind w:left="0" w:firstLine="709"/>
              <w:jc w:val="both"/>
              <w:rPr>
                <w:rStyle w:val="a5"/>
                <w:rFonts w:ascii="Times New Roman" w:hAnsi="Times New Roman" w:cs="Times New Roman"/>
                <w:bCs w:val="0"/>
                <w:sz w:val="28"/>
                <w:szCs w:val="28"/>
              </w:rPr>
            </w:pPr>
            <w:r w:rsidRPr="00F733B9">
              <w:rPr>
                <w:rStyle w:val="a5"/>
                <w:rFonts w:ascii="Times New Roman" w:hAnsi="Times New Roman" w:cs="Times New Roman"/>
                <w:sz w:val="28"/>
                <w:szCs w:val="28"/>
              </w:rPr>
              <w:t>Освобождаются от применения онлайн-кассы организации и индивидуальные предприниматели, осуществляющие расчеты в отдаленных или труднодоступных местностях, утвержденных постановлением Правительства Ханты-Мансийского автономного округа – Югры от 22.12.2016                    № 537-п (ред. от 02.10.2020).</w:t>
            </w:r>
          </w:p>
          <w:p w:rsidR="00E31F92" w:rsidRPr="00F733B9" w:rsidRDefault="00E31F92" w:rsidP="00E31F92">
            <w:pPr>
              <w:pStyle w:val="a7"/>
              <w:spacing w:after="0" w:line="240" w:lineRule="auto"/>
              <w:ind w:left="0" w:firstLine="709"/>
              <w:jc w:val="both"/>
              <w:rPr>
                <w:rFonts w:ascii="Times New Roman" w:hAnsi="Times New Roman" w:cs="Times New Roman"/>
                <w:sz w:val="28"/>
                <w:szCs w:val="28"/>
              </w:rPr>
            </w:pPr>
          </w:p>
          <w:p w:rsidR="00E31F92" w:rsidRPr="00F733B9" w:rsidRDefault="00E31F92" w:rsidP="00E31F92">
            <w:pPr>
              <w:pStyle w:val="a7"/>
              <w:numPr>
                <w:ilvl w:val="0"/>
                <w:numId w:val="8"/>
              </w:numPr>
              <w:spacing w:after="0" w:line="240" w:lineRule="auto"/>
              <w:ind w:left="0" w:firstLine="709"/>
              <w:jc w:val="both"/>
              <w:rPr>
                <w:rStyle w:val="a5"/>
                <w:rFonts w:ascii="Times New Roman" w:hAnsi="Times New Roman" w:cs="Times New Roman"/>
                <w:bCs w:val="0"/>
                <w:sz w:val="28"/>
                <w:szCs w:val="28"/>
              </w:rPr>
            </w:pPr>
            <w:r w:rsidRPr="00F733B9">
              <w:rPr>
                <w:rStyle w:val="a5"/>
                <w:rFonts w:ascii="Times New Roman" w:hAnsi="Times New Roman" w:cs="Times New Roman"/>
                <w:sz w:val="28"/>
                <w:szCs w:val="28"/>
              </w:rPr>
              <w:t xml:space="preserve">Освобождаются от применения онлайн-кассы индивидуальные </w:t>
            </w:r>
            <w:r w:rsidRPr="00F733B9">
              <w:rPr>
                <w:rStyle w:val="a5"/>
                <w:rFonts w:ascii="Times New Roman" w:hAnsi="Times New Roman" w:cs="Times New Roman"/>
                <w:sz w:val="28"/>
                <w:szCs w:val="28"/>
              </w:rPr>
              <w:lastRenderedPageBreak/>
              <w:t>предприниматели, применяющие патентную систему налогообложения, осуществляющие виды предпринимательской деятельности, установленные              п. 2.1 ст. 2 № 54-ФЗ.</w:t>
            </w:r>
          </w:p>
          <w:p w:rsidR="00E31F92" w:rsidRPr="00F733B9" w:rsidRDefault="00E31F92" w:rsidP="00E31F92">
            <w:pPr>
              <w:pStyle w:val="a7"/>
              <w:spacing w:after="0" w:line="240" w:lineRule="auto"/>
              <w:ind w:left="298" w:hanging="284"/>
              <w:jc w:val="both"/>
              <w:rPr>
                <w:rFonts w:ascii="Times New Roman" w:hAnsi="Times New Roman" w:cs="Times New Roman"/>
                <w:b/>
                <w:sz w:val="28"/>
                <w:szCs w:val="28"/>
              </w:rPr>
            </w:pPr>
          </w:p>
          <w:p w:rsidR="00E31F92" w:rsidRPr="00F733B9" w:rsidRDefault="00E31F92" w:rsidP="00E31F92">
            <w:pPr>
              <w:pStyle w:val="a7"/>
              <w:numPr>
                <w:ilvl w:val="0"/>
                <w:numId w:val="8"/>
              </w:numPr>
              <w:spacing w:after="0" w:line="240" w:lineRule="auto"/>
              <w:ind w:left="0" w:firstLine="709"/>
              <w:jc w:val="both"/>
              <w:rPr>
                <w:rFonts w:ascii="Times New Roman" w:hAnsi="Times New Roman" w:cs="Times New Roman"/>
                <w:sz w:val="28"/>
                <w:szCs w:val="28"/>
              </w:rPr>
            </w:pPr>
            <w:r w:rsidRPr="00F733B9">
              <w:rPr>
                <w:rStyle w:val="a5"/>
                <w:rFonts w:ascii="Times New Roman" w:hAnsi="Times New Roman" w:cs="Times New Roman"/>
                <w:sz w:val="28"/>
                <w:szCs w:val="28"/>
              </w:rPr>
              <w:t>Онлайн-касса не применяется при осуществлении расчетов в безналичном порядке между  организациями и (или) индивидуальными предпринимателями, за исключением осуществляемых ими расчетов с использованием электронного средства платежа с его предъявлением (корпоративная банковская карта, мобильное банковское приложение и т.п.).</w:t>
            </w:r>
          </w:p>
        </w:tc>
      </w:tr>
    </w:tbl>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lastRenderedPageBreak/>
        <w:t>органы, построен на алгоритмах, позволяющих выявить правонарушителя и однозначно квалифицировать нарушение.</w:t>
      </w:r>
    </w:p>
    <w:tbl>
      <w:tblPr>
        <w:tblStyle w:val="ab"/>
        <w:tblpPr w:leftFromText="180" w:rightFromText="180" w:vertAnchor="text" w:horzAnchor="margin" w:tblpX="-459" w:tblpY="487"/>
        <w:tblW w:w="10314" w:type="dxa"/>
        <w:tblLayout w:type="fixed"/>
        <w:tblLook w:val="04A0" w:firstRow="1" w:lastRow="0" w:firstColumn="1" w:lastColumn="0" w:noHBand="0" w:noVBand="1"/>
      </w:tblPr>
      <w:tblGrid>
        <w:gridCol w:w="3227"/>
        <w:gridCol w:w="2410"/>
        <w:gridCol w:w="1984"/>
        <w:gridCol w:w="2693"/>
      </w:tblGrid>
      <w:tr w:rsidR="00E31F92" w:rsidRPr="00F733B9" w:rsidTr="00E31F92">
        <w:tc>
          <w:tcPr>
            <w:tcW w:w="3227" w:type="dxa"/>
            <w:vAlign w:val="center"/>
          </w:tcPr>
          <w:p w:rsidR="00E31F92" w:rsidRPr="00F733B9" w:rsidRDefault="00E31F92" w:rsidP="00E31F92">
            <w:pPr>
              <w:tabs>
                <w:tab w:val="left" w:pos="972"/>
              </w:tabs>
              <w:jc w:val="both"/>
              <w:rPr>
                <w:rFonts w:ascii="Times New Roman" w:hAnsi="Times New Roman" w:cs="Times New Roman"/>
                <w:b/>
                <w:sz w:val="28"/>
                <w:szCs w:val="28"/>
              </w:rPr>
            </w:pPr>
            <w:r w:rsidRPr="00F733B9">
              <w:rPr>
                <w:rFonts w:ascii="Times New Roman" w:hAnsi="Times New Roman" w:cs="Times New Roman"/>
                <w:b/>
                <w:bCs/>
                <w:sz w:val="28"/>
                <w:szCs w:val="28"/>
              </w:rPr>
              <w:t>Нарушения, допущенные организациями и индивидуальными предпринимателями</w:t>
            </w:r>
          </w:p>
        </w:tc>
        <w:tc>
          <w:tcPr>
            <w:tcW w:w="2410" w:type="dxa"/>
            <w:vAlign w:val="center"/>
          </w:tcPr>
          <w:p w:rsidR="00E31F92" w:rsidRPr="00F733B9" w:rsidRDefault="00E31F92" w:rsidP="00E31F92">
            <w:pPr>
              <w:tabs>
                <w:tab w:val="left" w:pos="972"/>
              </w:tabs>
              <w:jc w:val="both"/>
              <w:rPr>
                <w:rFonts w:ascii="Times New Roman" w:hAnsi="Times New Roman" w:cs="Times New Roman"/>
                <w:b/>
                <w:sz w:val="28"/>
                <w:szCs w:val="28"/>
              </w:rPr>
            </w:pPr>
            <w:r w:rsidRPr="00F733B9">
              <w:rPr>
                <w:rFonts w:ascii="Times New Roman" w:hAnsi="Times New Roman" w:cs="Times New Roman"/>
                <w:b/>
                <w:bCs/>
                <w:sz w:val="28"/>
                <w:szCs w:val="28"/>
              </w:rPr>
              <w:t>Для организаций</w:t>
            </w:r>
          </w:p>
          <w:p w:rsidR="00E31F92" w:rsidRPr="00F733B9" w:rsidRDefault="00E31F92" w:rsidP="00E31F92">
            <w:pPr>
              <w:tabs>
                <w:tab w:val="left" w:pos="972"/>
              </w:tabs>
              <w:jc w:val="both"/>
              <w:rPr>
                <w:rFonts w:ascii="Times New Roman" w:hAnsi="Times New Roman" w:cs="Times New Roman"/>
                <w:b/>
                <w:sz w:val="28"/>
                <w:szCs w:val="28"/>
              </w:rPr>
            </w:pPr>
          </w:p>
        </w:tc>
        <w:tc>
          <w:tcPr>
            <w:tcW w:w="1984" w:type="dxa"/>
            <w:vAlign w:val="center"/>
          </w:tcPr>
          <w:p w:rsidR="00E31F92" w:rsidRPr="00F733B9" w:rsidRDefault="00E31F92" w:rsidP="00E31F92">
            <w:pPr>
              <w:tabs>
                <w:tab w:val="left" w:pos="972"/>
              </w:tabs>
              <w:jc w:val="both"/>
              <w:rPr>
                <w:rFonts w:ascii="Times New Roman" w:hAnsi="Times New Roman" w:cs="Times New Roman"/>
                <w:b/>
                <w:sz w:val="28"/>
                <w:szCs w:val="28"/>
              </w:rPr>
            </w:pPr>
            <w:r w:rsidRPr="00F733B9">
              <w:rPr>
                <w:rFonts w:ascii="Times New Roman" w:hAnsi="Times New Roman" w:cs="Times New Roman"/>
                <w:b/>
                <w:bCs/>
                <w:sz w:val="28"/>
                <w:szCs w:val="28"/>
              </w:rPr>
              <w:t>Для должностных лиц (Руководители)</w:t>
            </w:r>
          </w:p>
          <w:p w:rsidR="00E31F92" w:rsidRPr="00F733B9" w:rsidRDefault="00E31F92" w:rsidP="00E31F92">
            <w:pPr>
              <w:tabs>
                <w:tab w:val="left" w:pos="972"/>
              </w:tabs>
              <w:jc w:val="both"/>
              <w:rPr>
                <w:rFonts w:ascii="Times New Roman" w:hAnsi="Times New Roman" w:cs="Times New Roman"/>
                <w:b/>
                <w:sz w:val="28"/>
                <w:szCs w:val="28"/>
              </w:rPr>
            </w:pPr>
          </w:p>
        </w:tc>
        <w:tc>
          <w:tcPr>
            <w:tcW w:w="2693" w:type="dxa"/>
            <w:vAlign w:val="center"/>
          </w:tcPr>
          <w:p w:rsidR="00E31F92" w:rsidRPr="00F733B9" w:rsidRDefault="00E31F92" w:rsidP="00E31F92">
            <w:pPr>
              <w:tabs>
                <w:tab w:val="left" w:pos="972"/>
              </w:tabs>
              <w:jc w:val="both"/>
              <w:rPr>
                <w:rFonts w:ascii="Times New Roman" w:hAnsi="Times New Roman" w:cs="Times New Roman"/>
                <w:b/>
                <w:sz w:val="28"/>
                <w:szCs w:val="28"/>
              </w:rPr>
            </w:pPr>
            <w:r w:rsidRPr="00F733B9">
              <w:rPr>
                <w:rFonts w:ascii="Times New Roman" w:hAnsi="Times New Roman" w:cs="Times New Roman"/>
                <w:b/>
                <w:bCs/>
                <w:sz w:val="28"/>
                <w:szCs w:val="28"/>
              </w:rPr>
              <w:t>Для предпринимателей</w:t>
            </w:r>
          </w:p>
          <w:p w:rsidR="00E31F92" w:rsidRPr="00F733B9" w:rsidRDefault="00E31F92" w:rsidP="00E31F92">
            <w:pPr>
              <w:tabs>
                <w:tab w:val="left" w:pos="972"/>
              </w:tabs>
              <w:jc w:val="both"/>
              <w:rPr>
                <w:rFonts w:ascii="Times New Roman" w:hAnsi="Times New Roman" w:cs="Times New Roman"/>
                <w:b/>
                <w:sz w:val="28"/>
                <w:szCs w:val="28"/>
              </w:rPr>
            </w:pPr>
          </w:p>
        </w:tc>
      </w:tr>
      <w:tr w:rsidR="00E31F92" w:rsidRPr="00F733B9" w:rsidTr="00E31F92">
        <w:trPr>
          <w:trHeight w:val="1358"/>
        </w:trPr>
        <w:tc>
          <w:tcPr>
            <w:tcW w:w="3227"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t>Неприменение ККТ                 (ч. 2 ст. 14.5 КоАП РФ)</w:t>
            </w:r>
          </w:p>
        </w:tc>
        <w:tc>
          <w:tcPr>
            <w:tcW w:w="2410"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штраф в сумме  от 75 до 100% суммы расчета, но не менее                     30 тыс. руб.</w:t>
            </w:r>
          </w:p>
        </w:tc>
        <w:tc>
          <w:tcPr>
            <w:tcW w:w="1984"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штраф в сумме от 25 до 50% суммы расчета, но не менее 10 тыс. руб.</w:t>
            </w:r>
          </w:p>
        </w:tc>
        <w:tc>
          <w:tcPr>
            <w:tcW w:w="2693"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штраф в сумме  от 25 до 50% суммы расчета, но не менее 10 тыс. руб.</w:t>
            </w:r>
          </w:p>
        </w:tc>
      </w:tr>
      <w:tr w:rsidR="00E31F92" w:rsidRPr="00F733B9" w:rsidTr="00E31F92">
        <w:trPr>
          <w:trHeight w:val="1379"/>
        </w:trPr>
        <w:tc>
          <w:tcPr>
            <w:tcW w:w="3227"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t xml:space="preserve">Повторное не применение ККТ (если сумма расчетов без кассовых чеков составила 1 млн. руб. и более) </w:t>
            </w:r>
          </w:p>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t>(ч. 3 ст. 14.5 КоАП РФ)</w:t>
            </w:r>
          </w:p>
        </w:tc>
        <w:tc>
          <w:tcPr>
            <w:tcW w:w="2410"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Приостановка деятельности на срок до 90 суток</w:t>
            </w:r>
          </w:p>
        </w:tc>
        <w:tc>
          <w:tcPr>
            <w:tcW w:w="1984"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Дисквалификация на срок                от 1 до 2 лет</w:t>
            </w:r>
          </w:p>
        </w:tc>
        <w:tc>
          <w:tcPr>
            <w:tcW w:w="2693"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Приостановка деятельности  на срок до 90 суток</w:t>
            </w:r>
          </w:p>
        </w:tc>
      </w:tr>
      <w:tr w:rsidR="00E31F92" w:rsidRPr="00F733B9" w:rsidTr="00E31F92">
        <w:trPr>
          <w:trHeight w:val="1696"/>
        </w:trPr>
        <w:tc>
          <w:tcPr>
            <w:tcW w:w="3227"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t>Применение ККТ, не отвечающей требованиям Федерального закона № 54-ФЗ, или нарушение правил регистрации (сроки, порядок)                      (ч. 4 ст. 14.5 КоАП РФ)</w:t>
            </w:r>
          </w:p>
        </w:tc>
        <w:tc>
          <w:tcPr>
            <w:tcW w:w="2410"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размере от 5 до 10 тыс. руб.</w:t>
            </w:r>
          </w:p>
        </w:tc>
        <w:tc>
          <w:tcPr>
            <w:tcW w:w="1984"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размере от                1,5 до 3 тыс. руб.</w:t>
            </w:r>
          </w:p>
        </w:tc>
        <w:tc>
          <w:tcPr>
            <w:tcW w:w="2693"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размере от 1,5 до 3 тыс. руб.</w:t>
            </w:r>
          </w:p>
        </w:tc>
      </w:tr>
      <w:tr w:rsidR="00E31F92" w:rsidRPr="00F733B9" w:rsidTr="00E31F92">
        <w:trPr>
          <w:trHeight w:val="1253"/>
        </w:trPr>
        <w:tc>
          <w:tcPr>
            <w:tcW w:w="3227"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lastRenderedPageBreak/>
              <w:t>Не предоставление по требованию инспекции документов для проверки (ч. 5 ст. 14.5 КоАП РФ)</w:t>
            </w:r>
          </w:p>
        </w:tc>
        <w:tc>
          <w:tcPr>
            <w:tcW w:w="2410"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размере от 5 до 10 тыс. руб.</w:t>
            </w:r>
          </w:p>
        </w:tc>
        <w:tc>
          <w:tcPr>
            <w:tcW w:w="1984"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штраф в размере от                  1,5 до 3 тыс. руб.</w:t>
            </w:r>
          </w:p>
        </w:tc>
        <w:tc>
          <w:tcPr>
            <w:tcW w:w="2693"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штраф в размере от  1,5 до 3 тыс. руб.</w:t>
            </w:r>
          </w:p>
        </w:tc>
      </w:tr>
      <w:tr w:rsidR="00E31F92" w:rsidRPr="00F733B9" w:rsidTr="00E31F92">
        <w:trPr>
          <w:trHeight w:val="845"/>
        </w:trPr>
        <w:tc>
          <w:tcPr>
            <w:tcW w:w="3227"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sz w:val="28"/>
                <w:szCs w:val="28"/>
              </w:rPr>
              <w:t>Не выдача покупателю чека или бланка строгой отчетности                               (ч. 6 ст. 14.5 КоАП РФ)</w:t>
            </w:r>
          </w:p>
        </w:tc>
        <w:tc>
          <w:tcPr>
            <w:tcW w:w="2410"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сумме                 10 тыс. руб.</w:t>
            </w:r>
          </w:p>
        </w:tc>
        <w:tc>
          <w:tcPr>
            <w:tcW w:w="1984"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сумме 2 тыс. руб.</w:t>
            </w:r>
          </w:p>
        </w:tc>
        <w:tc>
          <w:tcPr>
            <w:tcW w:w="2693" w:type="dxa"/>
            <w:vAlign w:val="center"/>
          </w:tcPr>
          <w:p w:rsidR="00E31F92" w:rsidRPr="00F733B9" w:rsidRDefault="00E31F92" w:rsidP="00E31F92">
            <w:pPr>
              <w:tabs>
                <w:tab w:val="left" w:pos="972"/>
              </w:tabs>
              <w:jc w:val="both"/>
              <w:rPr>
                <w:rFonts w:ascii="Times New Roman" w:hAnsi="Times New Roman" w:cs="Times New Roman"/>
                <w:sz w:val="28"/>
                <w:szCs w:val="28"/>
              </w:rPr>
            </w:pPr>
            <w:r w:rsidRPr="00F733B9">
              <w:rPr>
                <w:rFonts w:ascii="Times New Roman" w:hAnsi="Times New Roman" w:cs="Times New Roman"/>
                <w:bCs/>
                <w:sz w:val="28"/>
                <w:szCs w:val="28"/>
              </w:rPr>
              <w:t>Предупреждение или денежные санкции в сумме 2 тыс. руб.</w:t>
            </w:r>
          </w:p>
        </w:tc>
      </w:tr>
    </w:tbl>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Следует учитывать, что за неприменение контрольно-кассовой техники статьей 14.5 Кодекса Российской Федерации об административных правонарушениях предусмотрена административная ответственность в виде штрафа (часть 2 статьи 14.5 КоАП РФ) и приостановления деятельности (часть 3 статьи 14.5 КоАП РФ).</w:t>
      </w:r>
    </w:p>
    <w:p w:rsidR="00182897" w:rsidRPr="00F733B9" w:rsidRDefault="00182897" w:rsidP="00F733B9">
      <w:pPr>
        <w:spacing w:after="0" w:line="240" w:lineRule="auto"/>
        <w:ind w:right="-1" w:firstLine="540"/>
        <w:jc w:val="both"/>
        <w:rPr>
          <w:rFonts w:ascii="Times New Roman" w:eastAsia="Times New Roman" w:hAnsi="Times New Roman" w:cs="Times New Roman"/>
          <w:b/>
          <w:sz w:val="28"/>
          <w:szCs w:val="28"/>
        </w:rPr>
      </w:pPr>
    </w:p>
    <w:p w:rsidR="00182897" w:rsidRPr="00F733B9" w:rsidRDefault="00182897" w:rsidP="00F733B9">
      <w:pPr>
        <w:spacing w:after="0" w:line="240" w:lineRule="auto"/>
        <w:ind w:right="-1" w:firstLine="540"/>
        <w:jc w:val="both"/>
        <w:rPr>
          <w:rFonts w:ascii="Times New Roman" w:eastAsia="Times New Roman" w:hAnsi="Times New Roman" w:cs="Times New Roman"/>
          <w:sz w:val="28"/>
          <w:szCs w:val="28"/>
        </w:rPr>
      </w:pPr>
      <w:r w:rsidRPr="00F733B9">
        <w:rPr>
          <w:rFonts w:ascii="Times New Roman" w:eastAsia="Times New Roman" w:hAnsi="Times New Roman" w:cs="Times New Roman"/>
          <w:b/>
          <w:sz w:val="28"/>
          <w:szCs w:val="28"/>
        </w:rPr>
        <w:t>УФНС России по Ханты-Мансийскому автономному округу – Югре просит соблюдать законодательство Российской Федерации о применении контрольно-кассовой техники.</w:t>
      </w:r>
    </w:p>
    <w:p w:rsidR="00182897" w:rsidRPr="00F733B9" w:rsidRDefault="00182897" w:rsidP="00F733B9">
      <w:pPr>
        <w:spacing w:after="0" w:line="240" w:lineRule="auto"/>
        <w:ind w:right="-1" w:firstLine="540"/>
        <w:jc w:val="both"/>
        <w:rPr>
          <w:rFonts w:ascii="Times New Roman" w:hAnsi="Times New Roman" w:cs="Times New Roman"/>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F733B9" w:rsidRDefault="00182897" w:rsidP="00F733B9">
      <w:pPr>
        <w:spacing w:after="0" w:line="240" w:lineRule="auto"/>
        <w:ind w:right="-1" w:firstLine="540"/>
        <w:jc w:val="both"/>
        <w:rPr>
          <w:rFonts w:ascii="Times New Roman" w:hAnsi="Times New Roman" w:cs="Times New Roman"/>
          <w:sz w:val="28"/>
          <w:szCs w:val="28"/>
        </w:rPr>
      </w:pPr>
    </w:p>
    <w:p w:rsidR="005B70AD" w:rsidRDefault="005B70AD" w:rsidP="00F733B9">
      <w:pPr>
        <w:spacing w:after="0" w:line="240" w:lineRule="auto"/>
        <w:ind w:right="-1" w:firstLine="540"/>
        <w:jc w:val="both"/>
        <w:rPr>
          <w:rFonts w:ascii="Times New Roman" w:hAnsi="Times New Roman" w:cs="Times New Roman"/>
          <w:sz w:val="28"/>
          <w:szCs w:val="28"/>
        </w:rPr>
      </w:pPr>
    </w:p>
    <w:p w:rsidR="005B70AD" w:rsidRPr="00F733B9" w:rsidRDefault="005B70AD" w:rsidP="00F733B9">
      <w:pPr>
        <w:spacing w:after="0" w:line="240" w:lineRule="auto"/>
        <w:ind w:right="-1" w:firstLine="540"/>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b/>
          <w:sz w:val="28"/>
          <w:szCs w:val="28"/>
        </w:rPr>
        <w:t xml:space="preserve">         ПАМЯТКА ПО ПРИМЕНЕНИЮ ОНЛАЙН-КАСС </w:t>
      </w:r>
    </w:p>
    <w:p w:rsidR="00182897" w:rsidRPr="00F733B9" w:rsidRDefault="00182897" w:rsidP="00F733B9">
      <w:pPr>
        <w:tabs>
          <w:tab w:val="left" w:pos="972"/>
        </w:tabs>
        <w:spacing w:after="0" w:line="240" w:lineRule="auto"/>
        <w:jc w:val="both"/>
        <w:rPr>
          <w:rFonts w:ascii="Times New Roman" w:hAnsi="Times New Roman" w:cs="Times New Roman"/>
          <w:b/>
          <w:sz w:val="28"/>
          <w:szCs w:val="28"/>
        </w:rPr>
      </w:pPr>
    </w:p>
    <w:p w:rsidR="00182897" w:rsidRPr="00F733B9" w:rsidRDefault="00182897" w:rsidP="00F733B9">
      <w:pPr>
        <w:tabs>
          <w:tab w:val="left" w:pos="972"/>
        </w:tabs>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t xml:space="preserve">ОТВЕТСТВЕННОСТЬ ЗА НАРУШЕНИЯ ОБЯЗАТЕЛЬНЫХ ТРЕБОВАНИЙ В ЧАСТИ ПРИМЕНЕНИЯ ОНЛАЙН-КАСС </w:t>
      </w:r>
    </w:p>
    <w:p w:rsidR="00182897" w:rsidRPr="00F733B9" w:rsidRDefault="00182897" w:rsidP="00F733B9">
      <w:pPr>
        <w:autoSpaceDE w:val="0"/>
        <w:autoSpaceDN w:val="0"/>
        <w:adjustRightInd w:val="0"/>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w:t>
      </w:r>
    </w:p>
    <w:p w:rsidR="00182897" w:rsidRPr="00F733B9" w:rsidRDefault="00182897" w:rsidP="00F733B9">
      <w:pPr>
        <w:autoSpaceDE w:val="0"/>
        <w:autoSpaceDN w:val="0"/>
        <w:adjustRightInd w:val="0"/>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t xml:space="preserve">     </w:t>
      </w:r>
    </w:p>
    <w:p w:rsidR="00182897" w:rsidRPr="00F733B9" w:rsidRDefault="00182897" w:rsidP="00F733B9">
      <w:pPr>
        <w:autoSpaceDE w:val="0"/>
        <w:autoSpaceDN w:val="0"/>
        <w:adjustRightInd w:val="0"/>
        <w:spacing w:after="0" w:line="240" w:lineRule="auto"/>
        <w:ind w:firstLine="709"/>
        <w:jc w:val="both"/>
        <w:rPr>
          <w:rFonts w:ascii="Times New Roman" w:hAnsi="Times New Roman" w:cs="Times New Roman"/>
          <w:b/>
          <w:sz w:val="28"/>
          <w:szCs w:val="28"/>
        </w:rPr>
      </w:pPr>
      <w:r w:rsidRPr="00F733B9">
        <w:rPr>
          <w:rFonts w:ascii="Times New Roman" w:hAnsi="Times New Roman" w:cs="Times New Roman"/>
          <w:b/>
          <w:sz w:val="28"/>
          <w:szCs w:val="28"/>
        </w:rPr>
        <w:t>При уплате штрафа за нарушение требований законодательства о применении ККТ в течение 20 дней после вынесения постановления о наложении административного штрафа, штраф может быть уплачен в размере половины суммы наложенного административного штрафа (ч. 1.3-3 ст. 32.2 КоАП РФ).</w:t>
      </w:r>
    </w:p>
    <w:p w:rsidR="00182897" w:rsidRPr="00F733B9" w:rsidRDefault="00182897" w:rsidP="00F733B9">
      <w:pPr>
        <w:tabs>
          <w:tab w:val="left" w:pos="972"/>
        </w:tabs>
        <w:spacing w:after="0" w:line="240" w:lineRule="auto"/>
        <w:jc w:val="both"/>
        <w:rPr>
          <w:rFonts w:ascii="Times New Roman" w:hAnsi="Times New Roman" w:cs="Times New Roman"/>
          <w:b/>
          <w:sz w:val="28"/>
          <w:szCs w:val="28"/>
          <w:highlight w:val="yellow"/>
        </w:rPr>
      </w:pPr>
    </w:p>
    <w:p w:rsidR="00182897" w:rsidRPr="00F733B9" w:rsidRDefault="00182897" w:rsidP="00F733B9">
      <w:pPr>
        <w:tabs>
          <w:tab w:val="left" w:pos="972"/>
        </w:tabs>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t>ОСВОБОЖДЕНИЕ ОТ ОТВЕТСВЕННОСТИ</w:t>
      </w:r>
    </w:p>
    <w:p w:rsidR="00182897" w:rsidRPr="00F733B9" w:rsidRDefault="00182897" w:rsidP="00F733B9">
      <w:pPr>
        <w:tabs>
          <w:tab w:val="left" w:pos="972"/>
        </w:tabs>
        <w:spacing w:after="0" w:line="240" w:lineRule="auto"/>
        <w:jc w:val="both"/>
        <w:rPr>
          <w:rFonts w:ascii="Times New Roman" w:hAnsi="Times New Roman" w:cs="Times New Roman"/>
          <w:b/>
          <w:sz w:val="28"/>
          <w:szCs w:val="28"/>
        </w:rPr>
      </w:pPr>
    </w:p>
    <w:p w:rsidR="00182897" w:rsidRPr="00F733B9" w:rsidRDefault="00182897" w:rsidP="00F733B9">
      <w:pPr>
        <w:spacing w:after="0" w:line="240" w:lineRule="auto"/>
        <w:ind w:firstLine="709"/>
        <w:jc w:val="both"/>
        <w:rPr>
          <w:rFonts w:ascii="Times New Roman" w:eastAsia="Times New Roman" w:hAnsi="Times New Roman" w:cs="Times New Roman"/>
          <w:bCs/>
          <w:sz w:val="28"/>
          <w:szCs w:val="28"/>
        </w:rPr>
      </w:pPr>
      <w:r w:rsidRPr="00F733B9">
        <w:rPr>
          <w:rFonts w:ascii="Times New Roman" w:eastAsia="Times New Roman" w:hAnsi="Times New Roman" w:cs="Times New Roman"/>
          <w:bCs/>
          <w:sz w:val="28"/>
          <w:szCs w:val="28"/>
        </w:rPr>
        <w:t xml:space="preserve">  Налогоплательщик освобождается от административной ответственности за непробитый чек (неприменение онлайн-кассы)</w:t>
      </w:r>
      <w:r w:rsidRPr="00F733B9">
        <w:rPr>
          <w:rFonts w:ascii="Times New Roman" w:eastAsia="Times New Roman" w:hAnsi="Times New Roman" w:cs="Times New Roman"/>
          <w:sz w:val="28"/>
          <w:szCs w:val="28"/>
        </w:rPr>
        <w:t xml:space="preserve">, за применение онлайн-кассы, которая не соответствует установленным требованиям, либо за применение онлайн-кассы с нарушением порядка </w:t>
      </w:r>
      <w:r w:rsidRPr="00F733B9">
        <w:rPr>
          <w:rFonts w:ascii="Times New Roman" w:eastAsia="Times New Roman" w:hAnsi="Times New Roman" w:cs="Times New Roman"/>
          <w:sz w:val="28"/>
          <w:szCs w:val="28"/>
        </w:rPr>
        <w:lastRenderedPageBreak/>
        <w:t xml:space="preserve">регистрации, перерегистрации и применения, а также за не направление (невыдачу) покупателю (клиенту) кассового чека, в случае если: </w:t>
      </w:r>
    </w:p>
    <w:p w:rsidR="00182897" w:rsidRPr="00F733B9" w:rsidRDefault="00182897" w:rsidP="00F733B9">
      <w:pPr>
        <w:pStyle w:val="a7"/>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F733B9">
        <w:rPr>
          <w:rFonts w:ascii="Times New Roman" w:eastAsia="Times New Roman" w:hAnsi="Times New Roman" w:cs="Times New Roman"/>
          <w:sz w:val="28"/>
          <w:szCs w:val="28"/>
          <w:lang w:eastAsia="ru-RU"/>
        </w:rPr>
        <w:t xml:space="preserve">Направит в налоговый орган кассовый чек коррекции (БСО коррекции), если нарушение исправляется его формированием. </w:t>
      </w:r>
    </w:p>
    <w:p w:rsidR="00182897" w:rsidRPr="00F733B9" w:rsidRDefault="00182897" w:rsidP="00F733B9">
      <w:pPr>
        <w:pStyle w:val="a7"/>
        <w:numPr>
          <w:ilvl w:val="0"/>
          <w:numId w:val="11"/>
        </w:numPr>
        <w:spacing w:after="0" w:line="240" w:lineRule="auto"/>
        <w:ind w:left="0" w:firstLine="709"/>
        <w:jc w:val="both"/>
        <w:rPr>
          <w:rFonts w:ascii="Times New Roman" w:eastAsia="Times New Roman" w:hAnsi="Times New Roman" w:cs="Times New Roman"/>
          <w:sz w:val="28"/>
          <w:szCs w:val="28"/>
          <w:lang w:eastAsia="ru-RU"/>
        </w:rPr>
      </w:pPr>
      <w:r w:rsidRPr="00F733B9">
        <w:rPr>
          <w:rFonts w:ascii="Times New Roman" w:eastAsia="Times New Roman" w:hAnsi="Times New Roman" w:cs="Times New Roman"/>
          <w:sz w:val="28"/>
          <w:szCs w:val="28"/>
          <w:lang w:eastAsia="ru-RU"/>
        </w:rPr>
        <w:t xml:space="preserve">В остальных случаях должен выполнить следующие действия: </w:t>
      </w:r>
    </w:p>
    <w:p w:rsidR="00182897" w:rsidRPr="00F733B9" w:rsidRDefault="00182897" w:rsidP="00F733B9">
      <w:pPr>
        <w:pStyle w:val="a7"/>
        <w:numPr>
          <w:ilvl w:val="0"/>
          <w:numId w:val="9"/>
        </w:numPr>
        <w:spacing w:after="0" w:line="240" w:lineRule="auto"/>
        <w:ind w:left="0" w:firstLine="709"/>
        <w:jc w:val="both"/>
        <w:rPr>
          <w:rFonts w:ascii="Times New Roman" w:eastAsia="Times New Roman" w:hAnsi="Times New Roman" w:cs="Times New Roman"/>
          <w:i/>
          <w:sz w:val="28"/>
          <w:szCs w:val="28"/>
          <w:lang w:eastAsia="ru-RU"/>
        </w:rPr>
      </w:pPr>
      <w:r w:rsidRPr="00F733B9">
        <w:rPr>
          <w:rFonts w:ascii="Times New Roman" w:eastAsia="Times New Roman" w:hAnsi="Times New Roman" w:cs="Times New Roman"/>
          <w:i/>
          <w:sz w:val="28"/>
          <w:szCs w:val="28"/>
          <w:lang w:eastAsia="ru-RU"/>
        </w:rPr>
        <w:t xml:space="preserve">добровольно исполнить обязанность, за неисполнение или ненадлежащее исполнение которой предусмотрена административная ответственность, до вынесения постановления об административном правонарушении; </w:t>
      </w:r>
    </w:p>
    <w:p w:rsidR="00182897" w:rsidRPr="00F733B9" w:rsidRDefault="00182897" w:rsidP="00F733B9">
      <w:pPr>
        <w:pStyle w:val="a7"/>
        <w:numPr>
          <w:ilvl w:val="0"/>
          <w:numId w:val="9"/>
        </w:numPr>
        <w:spacing w:after="0" w:line="240" w:lineRule="auto"/>
        <w:ind w:left="0" w:firstLine="709"/>
        <w:jc w:val="both"/>
        <w:rPr>
          <w:rFonts w:ascii="Times New Roman" w:eastAsia="Times New Roman" w:hAnsi="Times New Roman" w:cs="Times New Roman"/>
          <w:i/>
          <w:sz w:val="28"/>
          <w:szCs w:val="28"/>
          <w:lang w:eastAsia="ru-RU"/>
        </w:rPr>
      </w:pPr>
      <w:r w:rsidRPr="00F733B9">
        <w:rPr>
          <w:rFonts w:ascii="Times New Roman" w:eastAsia="Times New Roman" w:hAnsi="Times New Roman" w:cs="Times New Roman"/>
          <w:i/>
          <w:sz w:val="28"/>
          <w:szCs w:val="28"/>
          <w:lang w:eastAsia="ru-RU"/>
        </w:rPr>
        <w:t xml:space="preserve">добровольно в течение трех рабочих дней с момента исполнения обязанности заявить в налоговый орган через кабинет ККТ о совершенном правонарушении. </w:t>
      </w:r>
    </w:p>
    <w:p w:rsidR="00182897" w:rsidRPr="00F733B9" w:rsidRDefault="00182897" w:rsidP="00F733B9">
      <w:pPr>
        <w:spacing w:after="0" w:line="240" w:lineRule="auto"/>
        <w:ind w:firstLine="709"/>
        <w:jc w:val="both"/>
        <w:rPr>
          <w:rFonts w:ascii="Times New Roman" w:eastAsia="Times New Roman" w:hAnsi="Times New Roman" w:cs="Times New Roman"/>
          <w:sz w:val="28"/>
          <w:szCs w:val="28"/>
        </w:rPr>
      </w:pPr>
      <w:r w:rsidRPr="00F733B9">
        <w:rPr>
          <w:rFonts w:ascii="Times New Roman" w:eastAsia="Times New Roman" w:hAnsi="Times New Roman" w:cs="Times New Roman"/>
          <w:sz w:val="28"/>
          <w:szCs w:val="28"/>
        </w:rPr>
        <w:t xml:space="preserve">Во всех случаях одновременно должны соблюдаться следующие условия: </w:t>
      </w:r>
    </w:p>
    <w:p w:rsidR="00182897" w:rsidRPr="00F733B9" w:rsidRDefault="00182897" w:rsidP="00F733B9">
      <w:pPr>
        <w:pStyle w:val="a7"/>
        <w:numPr>
          <w:ilvl w:val="0"/>
          <w:numId w:val="10"/>
        </w:numPr>
        <w:spacing w:after="0" w:line="240" w:lineRule="auto"/>
        <w:ind w:left="0" w:firstLine="709"/>
        <w:jc w:val="both"/>
        <w:rPr>
          <w:rFonts w:ascii="Times New Roman" w:eastAsia="Times New Roman" w:hAnsi="Times New Roman" w:cs="Times New Roman"/>
          <w:i/>
          <w:sz w:val="28"/>
          <w:szCs w:val="28"/>
          <w:lang w:eastAsia="ru-RU"/>
        </w:rPr>
      </w:pPr>
      <w:r w:rsidRPr="00F733B9">
        <w:rPr>
          <w:rFonts w:ascii="Times New Roman" w:eastAsia="Times New Roman" w:hAnsi="Times New Roman" w:cs="Times New Roman"/>
          <w:i/>
          <w:sz w:val="28"/>
          <w:szCs w:val="28"/>
          <w:lang w:eastAsia="ru-RU"/>
        </w:rPr>
        <w:t xml:space="preserve">на момент получения заявления (чека коррекции) налоговый орган не знал о совершенном административном правонарушении; </w:t>
      </w:r>
    </w:p>
    <w:p w:rsidR="00182897" w:rsidRPr="00F733B9" w:rsidRDefault="00182897" w:rsidP="00F733B9">
      <w:pPr>
        <w:pStyle w:val="a7"/>
        <w:numPr>
          <w:ilvl w:val="0"/>
          <w:numId w:val="10"/>
        </w:numPr>
        <w:spacing w:after="0" w:line="240" w:lineRule="auto"/>
        <w:ind w:left="0" w:firstLine="709"/>
        <w:jc w:val="both"/>
        <w:rPr>
          <w:rFonts w:ascii="Times New Roman" w:eastAsia="Times New Roman" w:hAnsi="Times New Roman" w:cs="Times New Roman"/>
          <w:sz w:val="28"/>
          <w:szCs w:val="28"/>
          <w:lang w:eastAsia="ru-RU"/>
        </w:rPr>
      </w:pPr>
      <w:r w:rsidRPr="00F733B9">
        <w:rPr>
          <w:rFonts w:ascii="Times New Roman" w:eastAsia="Times New Roman" w:hAnsi="Times New Roman" w:cs="Times New Roman"/>
          <w:i/>
          <w:sz w:val="28"/>
          <w:szCs w:val="28"/>
          <w:lang w:eastAsia="ru-RU"/>
        </w:rPr>
        <w:t xml:space="preserve">представленные сведения и документы (чек коррекции) подтверждают факт правонарушения. </w:t>
      </w:r>
    </w:p>
    <w:p w:rsidR="00182897" w:rsidRPr="00F733B9" w:rsidRDefault="00182897" w:rsidP="00F733B9">
      <w:pPr>
        <w:pStyle w:val="a7"/>
        <w:spacing w:after="0" w:line="240" w:lineRule="auto"/>
        <w:ind w:left="993"/>
        <w:jc w:val="both"/>
        <w:rPr>
          <w:rFonts w:ascii="Times New Roman" w:eastAsia="Times New Roman" w:hAnsi="Times New Roman" w:cs="Times New Roman"/>
          <w:i/>
          <w:sz w:val="28"/>
          <w:szCs w:val="28"/>
          <w:lang w:eastAsia="ru-RU"/>
        </w:rPr>
      </w:pPr>
    </w:p>
    <w:p w:rsidR="00182897" w:rsidRPr="00F733B9" w:rsidRDefault="00182897" w:rsidP="00F733B9">
      <w:pPr>
        <w:tabs>
          <w:tab w:val="left" w:pos="972"/>
        </w:tabs>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t>ТИПИЧНЫЕ НАРУШЕНИЯ, ДОПУСКАЕМЫЕ ПОЛЬЗОВАТЕЛЯМИ ККТ</w:t>
      </w:r>
    </w:p>
    <w:p w:rsidR="00182897" w:rsidRPr="00F733B9" w:rsidRDefault="00182897" w:rsidP="00F733B9">
      <w:pPr>
        <w:pStyle w:val="a7"/>
        <w:numPr>
          <w:ilvl w:val="0"/>
          <w:numId w:val="12"/>
        </w:numPr>
        <w:tabs>
          <w:tab w:val="left" w:pos="972"/>
        </w:tabs>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Одной из часто допускаемых ошибок налогоплательщиками при работе с ККТ является несвоевременная замена фискального накопителя, поскольку по истечении срока службы фискальный накопитель блокируется и на кассе невозможно сформировать никакие документы. При этом кассовый аппарат  предупреждает о том, что срок действия фискального накопителя истекает, и эти сообщения нужно принимать к сведению своевременно.</w:t>
      </w:r>
    </w:p>
    <w:p w:rsidR="00182897" w:rsidRPr="00F733B9" w:rsidRDefault="00182897" w:rsidP="00F733B9">
      <w:pPr>
        <w:pStyle w:val="a7"/>
        <w:tabs>
          <w:tab w:val="left" w:pos="972"/>
        </w:tabs>
        <w:spacing w:after="0" w:line="240" w:lineRule="auto"/>
        <w:ind w:left="709"/>
        <w:jc w:val="both"/>
        <w:rPr>
          <w:rFonts w:ascii="Times New Roman" w:hAnsi="Times New Roman" w:cs="Times New Roman"/>
          <w:sz w:val="28"/>
          <w:szCs w:val="28"/>
        </w:rPr>
      </w:pPr>
    </w:p>
    <w:p w:rsidR="00182897" w:rsidRPr="00F733B9" w:rsidRDefault="00182897" w:rsidP="00F733B9">
      <w:pPr>
        <w:pStyle w:val="a7"/>
        <w:numPr>
          <w:ilvl w:val="0"/>
          <w:numId w:val="12"/>
        </w:numPr>
        <w:tabs>
          <w:tab w:val="left" w:pos="972"/>
        </w:tabs>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Другая распространённая ошибка – замена фискального накопителя без перерегистрации ККТ в налоговом органе. Обращается внимание, что при изменении любых сведений, отраженных в карточке регистрации ККТ, требуется перерегистрация ККТ. Работа с кассовым аппаратом после замены фискального накопителя без перерегистрации может послужить основанием для привлечения налогоплательщика к административной ответственности.</w:t>
      </w:r>
    </w:p>
    <w:p w:rsidR="00182897" w:rsidRPr="00F733B9" w:rsidRDefault="00182897" w:rsidP="00F733B9">
      <w:pPr>
        <w:pStyle w:val="a7"/>
        <w:spacing w:after="0" w:line="240" w:lineRule="auto"/>
        <w:jc w:val="both"/>
        <w:rPr>
          <w:rFonts w:ascii="Times New Roman" w:hAnsi="Times New Roman" w:cs="Times New Roman"/>
          <w:sz w:val="28"/>
          <w:szCs w:val="28"/>
        </w:rPr>
      </w:pPr>
    </w:p>
    <w:p w:rsidR="00182897" w:rsidRPr="00F733B9" w:rsidRDefault="00182897" w:rsidP="00F733B9">
      <w:pPr>
        <w:pStyle w:val="a7"/>
        <w:numPr>
          <w:ilvl w:val="0"/>
          <w:numId w:val="12"/>
        </w:numPr>
        <w:tabs>
          <w:tab w:val="left" w:pos="972"/>
        </w:tabs>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Следующая ошибка – не отражение обязательных реквизитов в кассовом чеке, а именно:</w:t>
      </w:r>
    </w:p>
    <w:p w:rsidR="00182897" w:rsidRPr="00F733B9" w:rsidRDefault="00182897" w:rsidP="00F733B9">
      <w:pPr>
        <w:tabs>
          <w:tab w:val="left" w:pos="972"/>
        </w:tabs>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некорректное указание данных кассира в кассовом чеке. Кассовые чеки содержат поле «кассир», где нужно указывать должность и фамилию сотрудника, который выбивает кассовый чек. Однако зачастую вместо этого в чеке присутствует  слова «кассир», «кассир-оператор» и так далее, а фамилия сотрудника вообще не указывается;</w:t>
      </w:r>
    </w:p>
    <w:p w:rsidR="00182897" w:rsidRPr="00F733B9" w:rsidRDefault="00182897" w:rsidP="00F733B9">
      <w:pPr>
        <w:tabs>
          <w:tab w:val="left" w:pos="972"/>
        </w:tabs>
        <w:spacing w:after="0" w:line="240" w:lineRule="auto"/>
        <w:ind w:firstLine="709"/>
        <w:jc w:val="both"/>
        <w:rPr>
          <w:rFonts w:ascii="Times New Roman" w:eastAsia="Times New Roman" w:hAnsi="Times New Roman" w:cs="Times New Roman"/>
          <w:sz w:val="28"/>
          <w:szCs w:val="28"/>
        </w:rPr>
      </w:pPr>
      <w:r w:rsidRPr="00F733B9">
        <w:rPr>
          <w:rFonts w:ascii="Times New Roman" w:hAnsi="Times New Roman" w:cs="Times New Roman"/>
          <w:sz w:val="28"/>
          <w:szCs w:val="28"/>
        </w:rPr>
        <w:t xml:space="preserve">– в кассовом чеке при реализации маркированной продукции не указывается специальный обязательный реквизит «код товара», который </w:t>
      </w:r>
      <w:r w:rsidRPr="00F733B9">
        <w:rPr>
          <w:rFonts w:ascii="Times New Roman" w:hAnsi="Times New Roman" w:cs="Times New Roman"/>
          <w:sz w:val="28"/>
          <w:szCs w:val="28"/>
        </w:rPr>
        <w:lastRenderedPageBreak/>
        <w:t>подписывается как буква «М» напротив каждого маркированного</w:t>
      </w:r>
      <w:r w:rsidR="00E31F92">
        <w:rPr>
          <w:rFonts w:ascii="Times New Roman" w:hAnsi="Times New Roman" w:cs="Times New Roman"/>
          <w:sz w:val="28"/>
          <w:szCs w:val="28"/>
        </w:rPr>
        <w:t xml:space="preserve"> продукта. При этом осуществляя продажу</w:t>
      </w:r>
      <w:r w:rsidRPr="00F733B9">
        <w:rPr>
          <w:rFonts w:ascii="Times New Roman" w:hAnsi="Times New Roman" w:cs="Times New Roman"/>
          <w:sz w:val="28"/>
          <w:szCs w:val="28"/>
        </w:rPr>
        <w:t xml:space="preserve"> маркированной продукции, и</w:t>
      </w:r>
      <w:r w:rsidRPr="00F733B9">
        <w:rPr>
          <w:rFonts w:ascii="Times New Roman" w:eastAsia="Times New Roman" w:hAnsi="Times New Roman" w:cs="Times New Roman"/>
          <w:sz w:val="28"/>
          <w:szCs w:val="28"/>
        </w:rPr>
        <w:t>нформация о которых размещена на сайте: http://честныйзнак.рф, нужно всегда помнить, что в чеке должен указываться данный реквизит.</w:t>
      </w:r>
    </w:p>
    <w:p w:rsidR="00182897" w:rsidRPr="00F733B9" w:rsidRDefault="00182897" w:rsidP="00F733B9">
      <w:pPr>
        <w:tabs>
          <w:tab w:val="left" w:pos="972"/>
        </w:tabs>
        <w:spacing w:after="0" w:line="240" w:lineRule="auto"/>
        <w:ind w:firstLine="709"/>
        <w:jc w:val="both"/>
        <w:rPr>
          <w:rFonts w:ascii="Times New Roman" w:eastAsia="Times New Roman" w:hAnsi="Times New Roman" w:cs="Times New Roman"/>
          <w:sz w:val="28"/>
          <w:szCs w:val="28"/>
        </w:rPr>
      </w:pPr>
    </w:p>
    <w:p w:rsidR="00182897" w:rsidRPr="00F733B9" w:rsidRDefault="00182897" w:rsidP="00F733B9">
      <w:pPr>
        <w:pStyle w:val="a7"/>
        <w:numPr>
          <w:ilvl w:val="0"/>
          <w:numId w:val="12"/>
        </w:numPr>
        <w:tabs>
          <w:tab w:val="left" w:pos="972"/>
        </w:tabs>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Также встречаются случаи, когда к</w:t>
      </w:r>
      <w:r w:rsidRPr="00F733B9">
        <w:rPr>
          <w:rFonts w:ascii="Times New Roman" w:eastAsia="Times New Roman" w:hAnsi="Times New Roman" w:cs="Times New Roman"/>
          <w:sz w:val="28"/>
          <w:szCs w:val="28"/>
          <w:lang w:eastAsia="ru-RU"/>
        </w:rPr>
        <w:t xml:space="preserve">ассирами не выдаются самостоятельно кассовые чеки, если от покупателя не поступила такая просьбе, что является нарушением порядка применения ККТ, поскольку по общему правилу при осуществлении расчетов продавец обязан выдать покупателю самостоятельно кассовый чек или отправить его в электронном виде на представленный ранее адрес электронной почты или абонентский номер. </w:t>
      </w:r>
    </w:p>
    <w:p w:rsidR="00182897" w:rsidRPr="00F733B9" w:rsidRDefault="00182897" w:rsidP="00F733B9">
      <w:pPr>
        <w:pStyle w:val="a7"/>
        <w:tabs>
          <w:tab w:val="left" w:pos="972"/>
        </w:tabs>
        <w:spacing w:after="0" w:line="240" w:lineRule="auto"/>
        <w:ind w:left="709"/>
        <w:jc w:val="both"/>
        <w:rPr>
          <w:rFonts w:ascii="Times New Roman" w:hAnsi="Times New Roman" w:cs="Times New Roman"/>
          <w:sz w:val="28"/>
          <w:szCs w:val="28"/>
        </w:rPr>
      </w:pPr>
    </w:p>
    <w:p w:rsidR="00182897" w:rsidRPr="00F733B9" w:rsidRDefault="00182897" w:rsidP="00F733B9">
      <w:pPr>
        <w:pStyle w:val="a7"/>
        <w:numPr>
          <w:ilvl w:val="0"/>
          <w:numId w:val="12"/>
        </w:numPr>
        <w:tabs>
          <w:tab w:val="left" w:pos="972"/>
        </w:tabs>
        <w:spacing w:after="0" w:line="240" w:lineRule="auto"/>
        <w:ind w:left="0" w:firstLine="709"/>
        <w:jc w:val="both"/>
        <w:rPr>
          <w:rFonts w:ascii="Times New Roman" w:hAnsi="Times New Roman" w:cs="Times New Roman"/>
          <w:sz w:val="28"/>
          <w:szCs w:val="28"/>
        </w:rPr>
      </w:pPr>
      <w:r w:rsidRPr="00F733B9">
        <w:rPr>
          <w:rFonts w:ascii="Times New Roman" w:hAnsi="Times New Roman" w:cs="Times New Roman"/>
          <w:sz w:val="28"/>
          <w:szCs w:val="28"/>
        </w:rPr>
        <w:t>Неправильный режим применения ККТ, связанный с нерегулярной передачей чеков в ФНС России. Например, в течение 30 дней они не передаются, а в последний день приходят сразу за весь период. Следующие 30 дней аналогичная ситуация. Налоговая служба считает это ошибкой, поскольку чеки должны передаваться в онлайн-режиме, а не 30-дневный период дается для устранения неисправностей с интернетом, смены оператора фискальных данных и так далее.</w:t>
      </w:r>
    </w:p>
    <w:p w:rsidR="00182897" w:rsidRPr="00F733B9" w:rsidRDefault="00182897" w:rsidP="00F733B9">
      <w:pPr>
        <w:tabs>
          <w:tab w:val="left" w:pos="972"/>
        </w:tabs>
        <w:spacing w:after="0" w:line="240" w:lineRule="auto"/>
        <w:jc w:val="both"/>
        <w:rPr>
          <w:rFonts w:ascii="Times New Roman" w:hAnsi="Times New Roman" w:cs="Times New Roman"/>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E31F92" w:rsidRDefault="00E31F92" w:rsidP="005B70AD">
      <w:pPr>
        <w:pStyle w:val="a3"/>
        <w:spacing w:before="0" w:beforeAutospacing="0" w:after="0" w:afterAutospacing="0"/>
        <w:jc w:val="right"/>
        <w:rPr>
          <w:rStyle w:val="a6"/>
          <w:sz w:val="20"/>
          <w:szCs w:val="20"/>
        </w:rPr>
      </w:pPr>
    </w:p>
    <w:p w:rsidR="00E31F92" w:rsidRDefault="00E31F92" w:rsidP="005B70AD">
      <w:pPr>
        <w:pStyle w:val="a3"/>
        <w:spacing w:before="0" w:beforeAutospacing="0" w:after="0" w:afterAutospacing="0"/>
        <w:jc w:val="right"/>
        <w:rPr>
          <w:rStyle w:val="a6"/>
          <w:sz w:val="20"/>
          <w:szCs w:val="20"/>
        </w:rPr>
      </w:pPr>
    </w:p>
    <w:p w:rsidR="00E31F92" w:rsidRPr="005B70AD" w:rsidRDefault="00E31F92" w:rsidP="005B70AD">
      <w:pPr>
        <w:pStyle w:val="a3"/>
        <w:spacing w:before="0" w:beforeAutospacing="0" w:after="0" w:afterAutospacing="0"/>
        <w:jc w:val="right"/>
        <w:rPr>
          <w:rStyle w:val="a6"/>
          <w:sz w:val="20"/>
          <w:szCs w:val="20"/>
        </w:rPr>
      </w:pPr>
    </w:p>
    <w:p w:rsidR="00182897" w:rsidRPr="00F733B9" w:rsidRDefault="00182897" w:rsidP="005B70AD">
      <w:pPr>
        <w:pStyle w:val="Default"/>
        <w:jc w:val="center"/>
        <w:rPr>
          <w:rStyle w:val="FontStyle11"/>
          <w:rFonts w:ascii="Times New Roman" w:hAnsi="Times New Roman"/>
          <w:bCs/>
          <w:color w:val="auto"/>
          <w:sz w:val="28"/>
          <w:szCs w:val="28"/>
        </w:rPr>
      </w:pPr>
      <w:r w:rsidRPr="00F733B9">
        <w:rPr>
          <w:rStyle w:val="FontStyle11"/>
          <w:rFonts w:ascii="Times New Roman" w:hAnsi="Times New Roman"/>
          <w:bCs/>
          <w:color w:val="auto"/>
          <w:sz w:val="28"/>
          <w:szCs w:val="28"/>
        </w:rPr>
        <w:t>Налоговая служба информирует</w:t>
      </w:r>
    </w:p>
    <w:p w:rsidR="00182897" w:rsidRPr="00F733B9" w:rsidRDefault="00182897" w:rsidP="005B70AD">
      <w:pPr>
        <w:pStyle w:val="Default"/>
        <w:jc w:val="center"/>
        <w:rPr>
          <w:color w:val="auto"/>
          <w:sz w:val="28"/>
          <w:szCs w:val="28"/>
        </w:rPr>
      </w:pPr>
    </w:p>
    <w:p w:rsidR="00182897" w:rsidRPr="00F733B9" w:rsidRDefault="00182897" w:rsidP="00F733B9">
      <w:pPr>
        <w:pStyle w:val="Default"/>
        <w:ind w:firstLine="720"/>
        <w:jc w:val="both"/>
        <w:rPr>
          <w:color w:val="auto"/>
          <w:sz w:val="28"/>
          <w:szCs w:val="28"/>
        </w:rPr>
      </w:pPr>
      <w:r w:rsidRPr="00F733B9">
        <w:rPr>
          <w:b/>
          <w:bCs/>
          <w:color w:val="auto"/>
          <w:sz w:val="28"/>
          <w:szCs w:val="28"/>
        </w:rPr>
        <w:t xml:space="preserve">Контролируемая иностранная компания (КИК) </w:t>
      </w:r>
      <w:r w:rsidRPr="00F733B9">
        <w:rPr>
          <w:color w:val="auto"/>
          <w:sz w:val="28"/>
          <w:szCs w:val="28"/>
        </w:rPr>
        <w:t xml:space="preserve">– это любая иностранная организация, контролирующим лицом которой является российский резидент - организация или физическое лицо (ст. 25.13 НК РФ). </w:t>
      </w:r>
    </w:p>
    <w:p w:rsidR="00182897" w:rsidRPr="00F733B9" w:rsidRDefault="00182897" w:rsidP="00F733B9">
      <w:pPr>
        <w:pStyle w:val="Default"/>
        <w:jc w:val="both"/>
        <w:rPr>
          <w:color w:val="auto"/>
          <w:sz w:val="28"/>
          <w:szCs w:val="28"/>
        </w:rPr>
      </w:pPr>
      <w:r w:rsidRPr="00F733B9">
        <w:rPr>
          <w:color w:val="auto"/>
          <w:sz w:val="28"/>
          <w:szCs w:val="28"/>
        </w:rPr>
        <w:t xml:space="preserve">Контролирующим лицом иностранной организации является </w:t>
      </w:r>
      <w:r w:rsidRPr="00F733B9">
        <w:rPr>
          <w:b/>
          <w:bCs/>
          <w:color w:val="auto"/>
          <w:sz w:val="28"/>
          <w:szCs w:val="28"/>
        </w:rPr>
        <w:t>Физическое или юридическое лицо, доля участия которого в этой организации составляет более 25 %</w:t>
      </w:r>
      <w:r w:rsidRPr="00F733B9">
        <w:rPr>
          <w:color w:val="auto"/>
          <w:sz w:val="28"/>
          <w:szCs w:val="28"/>
        </w:rPr>
        <w:t xml:space="preserve">.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Уведомление о КИК необходимо представлять в налоговый орган ежегодно, даже если не ведет деятельность, не получает прибыль или ее прибыль не облагается российскими налогами. </w:t>
      </w:r>
    </w:p>
    <w:p w:rsidR="00182897" w:rsidRPr="00F733B9" w:rsidRDefault="00182897" w:rsidP="00F733B9">
      <w:pPr>
        <w:pStyle w:val="Default"/>
        <w:ind w:firstLine="720"/>
        <w:jc w:val="both"/>
        <w:rPr>
          <w:color w:val="auto"/>
          <w:sz w:val="28"/>
          <w:szCs w:val="28"/>
        </w:rPr>
      </w:pPr>
      <w:r w:rsidRPr="00F733B9">
        <w:rPr>
          <w:b/>
          <w:bCs/>
          <w:color w:val="auto"/>
          <w:sz w:val="28"/>
          <w:szCs w:val="28"/>
        </w:rPr>
        <w:t xml:space="preserve">Срок подачи уведомления о КИК: для организаций – не позднее 20.03.2024 для физических лиц – 02.05.2024.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В случае обнаружения неполноты сведений, неточностей либо ошибок в заполнении представленного уведомления о КИК налогоплательщик вправе представить уточненное уведомление.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Вместе с Уведомлением о КИК налогоплательщики обязаны представлять документы подтверждающие размер прибыли (убытка) </w:t>
      </w:r>
    </w:p>
    <w:p w:rsidR="00182897" w:rsidRPr="00F733B9" w:rsidRDefault="00182897" w:rsidP="00F733B9">
      <w:pPr>
        <w:pStyle w:val="Default"/>
        <w:ind w:firstLine="720"/>
        <w:jc w:val="both"/>
        <w:rPr>
          <w:color w:val="auto"/>
          <w:sz w:val="28"/>
          <w:szCs w:val="28"/>
        </w:rPr>
      </w:pPr>
      <w:r w:rsidRPr="00F733B9">
        <w:rPr>
          <w:color w:val="auto"/>
          <w:sz w:val="28"/>
          <w:szCs w:val="28"/>
        </w:rPr>
        <w:lastRenderedPageBreak/>
        <w:t xml:space="preserve">В случае отсутствия освобождения от налогообложения прибыли КИК контролирующее лицо обязано подтверждать размер прибыли (убытка) КИК путем представления следующих документов: (п. 5 ст. 25.15 Налогового кодекса)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1. финансовая отчетность КИК,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2. аудиторское заключение по финансовой отчетности КИК </w:t>
      </w:r>
    </w:p>
    <w:p w:rsidR="00182897" w:rsidRPr="00F733B9" w:rsidRDefault="00182897" w:rsidP="00F733B9">
      <w:pPr>
        <w:pStyle w:val="Default"/>
        <w:jc w:val="both"/>
        <w:rPr>
          <w:color w:val="auto"/>
          <w:sz w:val="28"/>
          <w:szCs w:val="28"/>
        </w:rPr>
      </w:pPr>
    </w:p>
    <w:p w:rsidR="00182897" w:rsidRPr="00F733B9" w:rsidRDefault="00182897" w:rsidP="00F733B9">
      <w:pPr>
        <w:pStyle w:val="Default"/>
        <w:ind w:firstLine="720"/>
        <w:jc w:val="both"/>
        <w:rPr>
          <w:color w:val="auto"/>
          <w:sz w:val="28"/>
          <w:szCs w:val="28"/>
        </w:rPr>
      </w:pPr>
      <w:r w:rsidRPr="00F733B9">
        <w:rPr>
          <w:color w:val="auto"/>
          <w:sz w:val="28"/>
          <w:szCs w:val="28"/>
        </w:rPr>
        <w:t>В случае наличия освобождения от налогообложения прибыли КИК налогоплательщики представляют в налоговый орган по месту своего нахождения документы, подтверждающие соблюдение условий для такого освобождения (</w:t>
      </w:r>
      <w:proofErr w:type="spellStart"/>
      <w:r w:rsidRPr="00F733B9">
        <w:rPr>
          <w:color w:val="auto"/>
          <w:sz w:val="28"/>
          <w:szCs w:val="28"/>
        </w:rPr>
        <w:t>пп</w:t>
      </w:r>
      <w:proofErr w:type="spellEnd"/>
      <w:r w:rsidRPr="00F733B9">
        <w:rPr>
          <w:color w:val="auto"/>
          <w:sz w:val="28"/>
          <w:szCs w:val="28"/>
        </w:rPr>
        <w:t xml:space="preserve">. 1, 3 – 8 п. 1 ст. 25.13-1 Налогового кодекса и п. 9 ст. 25.13-1 Налогового кодекса) </w:t>
      </w:r>
    </w:p>
    <w:p w:rsidR="00182897" w:rsidRPr="00F733B9" w:rsidRDefault="00182897" w:rsidP="00F733B9">
      <w:pPr>
        <w:pStyle w:val="Default"/>
        <w:ind w:firstLine="720"/>
        <w:jc w:val="both"/>
        <w:rPr>
          <w:color w:val="auto"/>
          <w:sz w:val="28"/>
          <w:szCs w:val="28"/>
        </w:rPr>
      </w:pPr>
      <w:r w:rsidRPr="00F733B9">
        <w:rPr>
          <w:color w:val="auto"/>
          <w:sz w:val="28"/>
          <w:szCs w:val="28"/>
        </w:rPr>
        <w:t xml:space="preserve">За непредставление в установленный срок контролирующим лицом в налоговый орган Уведомления о КИК, непредставление документов, подтверждающих размер прибыли (убытка) КИК за календарный год является налоговым правонарушением, ответственность за которое предусмотрена п. 1 и п. 1.1. ст. 129.6 Налогового кодекса в виде штрафа 500 000,00 руб. </w:t>
      </w:r>
    </w:p>
    <w:p w:rsidR="00182897" w:rsidRPr="00F733B9" w:rsidRDefault="00182897" w:rsidP="00F733B9">
      <w:pPr>
        <w:pStyle w:val="Default"/>
        <w:jc w:val="both"/>
        <w:rPr>
          <w:color w:val="auto"/>
          <w:sz w:val="28"/>
          <w:szCs w:val="28"/>
        </w:rPr>
      </w:pPr>
      <w:r w:rsidRPr="00F733B9">
        <w:rPr>
          <w:i/>
          <w:iCs/>
          <w:color w:val="auto"/>
          <w:sz w:val="28"/>
          <w:szCs w:val="28"/>
        </w:rPr>
        <w:t xml:space="preserve">За непредставление документов по требованию налогового органа документов под освобождение прибыли КИК от налогообложения или документов, подтверждающих размер прибыли (убытка) КИК </w:t>
      </w:r>
      <w:r w:rsidRPr="00F733B9">
        <w:rPr>
          <w:color w:val="auto"/>
          <w:sz w:val="28"/>
          <w:szCs w:val="28"/>
        </w:rPr>
        <w:t xml:space="preserve">(пункт 1.1-1 статьи 126 Налогового кодекса Российской Федерации) влечет взыскание штрафа с контролирующего лица в размере </w:t>
      </w:r>
      <w:r w:rsidRPr="00F733B9">
        <w:rPr>
          <w:b/>
          <w:bCs/>
          <w:color w:val="auto"/>
          <w:sz w:val="28"/>
          <w:szCs w:val="28"/>
        </w:rPr>
        <w:t>1 000 000 рублей</w:t>
      </w:r>
      <w:r w:rsidRPr="00F733B9">
        <w:rPr>
          <w:color w:val="auto"/>
          <w:sz w:val="28"/>
          <w:szCs w:val="28"/>
        </w:rPr>
        <w:t xml:space="preserve">.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В случае если контролирующее лицо прекратило участие в контролируемой этим лицом иностранной компании по причине ее ликвидации и отсутствует полученная прибыль КИК, то лицо освобождается от предоставления Уведомления о КИК.</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spacing w:after="0" w:line="240" w:lineRule="auto"/>
        <w:jc w:val="right"/>
        <w:rPr>
          <w:rFonts w:ascii="Times New Roman" w:hAnsi="Times New Roman" w:cs="Times New Roman"/>
          <w:sz w:val="20"/>
          <w:szCs w:val="20"/>
        </w:rPr>
      </w:pPr>
    </w:p>
    <w:p w:rsidR="00182897" w:rsidRDefault="00182897" w:rsidP="00F733B9">
      <w:pPr>
        <w:spacing w:after="0" w:line="240" w:lineRule="auto"/>
        <w:jc w:val="both"/>
        <w:rPr>
          <w:rFonts w:ascii="Times New Roman" w:hAnsi="Times New Roman" w:cs="Times New Roman"/>
          <w:sz w:val="28"/>
          <w:szCs w:val="28"/>
        </w:rPr>
      </w:pPr>
    </w:p>
    <w:p w:rsidR="00E31F92" w:rsidRPr="00F733B9" w:rsidRDefault="00E31F92" w:rsidP="00F733B9">
      <w:pPr>
        <w:spacing w:after="0" w:line="240" w:lineRule="auto"/>
        <w:jc w:val="both"/>
        <w:rPr>
          <w:rFonts w:ascii="Times New Roman" w:hAnsi="Times New Roman" w:cs="Times New Roman"/>
          <w:sz w:val="28"/>
          <w:szCs w:val="28"/>
        </w:rPr>
      </w:pPr>
    </w:p>
    <w:p w:rsidR="00182897" w:rsidRPr="00F733B9" w:rsidRDefault="00182897" w:rsidP="00F733B9">
      <w:pPr>
        <w:pStyle w:val="a3"/>
        <w:spacing w:before="0" w:beforeAutospacing="0" w:after="0" w:afterAutospacing="0"/>
        <w:jc w:val="both"/>
        <w:rPr>
          <w:b/>
          <w:sz w:val="28"/>
          <w:szCs w:val="28"/>
        </w:rPr>
      </w:pPr>
      <w:r w:rsidRPr="00F733B9">
        <w:rPr>
          <w:b/>
          <w:sz w:val="28"/>
          <w:szCs w:val="28"/>
        </w:rPr>
        <w:t>О преимуществах использования интерактивного сервиса ФНС России «Личный кабинет налогоплательщика для физических лиц»</w:t>
      </w:r>
    </w:p>
    <w:p w:rsidR="00182897" w:rsidRPr="00F733B9" w:rsidRDefault="00182897" w:rsidP="00F733B9">
      <w:pPr>
        <w:pStyle w:val="a3"/>
        <w:spacing w:before="0" w:beforeAutospacing="0" w:after="0" w:afterAutospacing="0"/>
        <w:jc w:val="both"/>
        <w:rPr>
          <w:sz w:val="28"/>
          <w:szCs w:val="28"/>
        </w:rPr>
      </w:pP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Значительно облегчить взаимодействие с налоговыми органами можно с помощью сервиса «Личный кабинет налогоплательщика физического лица», налогоплательщику практически не требуется посещать инспекцию лично.</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Возможности сервиса:</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1) получение актуальной информации:</w:t>
      </w:r>
    </w:p>
    <w:p w:rsidR="00182897" w:rsidRPr="00F733B9" w:rsidRDefault="00182897" w:rsidP="00F733B9">
      <w:pPr>
        <w:pStyle w:val="a3"/>
        <w:spacing w:before="0" w:beforeAutospacing="0" w:after="0" w:afterAutospacing="0"/>
        <w:ind w:left="708"/>
        <w:jc w:val="both"/>
        <w:rPr>
          <w:sz w:val="28"/>
          <w:szCs w:val="28"/>
        </w:rPr>
      </w:pPr>
      <w:r w:rsidRPr="00F733B9">
        <w:rPr>
          <w:sz w:val="28"/>
          <w:szCs w:val="28"/>
        </w:rPr>
        <w:t>- об объектах имущества и транспортных средствах;</w:t>
      </w:r>
      <w:r w:rsidRPr="00F733B9">
        <w:rPr>
          <w:sz w:val="28"/>
          <w:szCs w:val="28"/>
        </w:rPr>
        <w:br/>
        <w:t>- о суммах начисленных и уплаченных налоговых платежей;</w:t>
      </w:r>
      <w:r w:rsidRPr="00F733B9">
        <w:rPr>
          <w:sz w:val="28"/>
          <w:szCs w:val="28"/>
        </w:rPr>
        <w:br/>
        <w:t>- о наличии переплат и задолженности по налогам и пеням;</w:t>
      </w:r>
      <w:r w:rsidRPr="00F733B9">
        <w:rPr>
          <w:sz w:val="28"/>
          <w:szCs w:val="28"/>
        </w:rPr>
        <w:br/>
      </w:r>
      <w:r w:rsidRPr="00F733B9">
        <w:rPr>
          <w:sz w:val="28"/>
          <w:szCs w:val="28"/>
        </w:rPr>
        <w:lastRenderedPageBreak/>
        <w:t>- о банковских счетах;</w:t>
      </w:r>
      <w:r w:rsidRPr="00F733B9">
        <w:rPr>
          <w:sz w:val="28"/>
          <w:szCs w:val="28"/>
        </w:rPr>
        <w:br/>
        <w:t>- об участии в организациях;</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2) привязка банковской карты для осуществления быстрой оплаты начислений по налогам и имеющейся задолженности;</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3) просмотр и распечатка сведений о доходах по форме 2-НДФЛ;</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4) заполнение налоговой декларации по форме 3-НДФЛ в режиме онлайн и направление без посещения налогового органа;</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5) отслеживание статуса камеральной проверки налоговой декларации по форме 3-НДФЛ;</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6) направление обращения в налоговые органы без личного визита и многое другое.</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Для тех, кто еще не пользуется данным сервисом ФНС, необходимо обратиться в любую налоговую инспекцию с паспортом.</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xml:space="preserve">Существует и более легкий способ доступа в личный кабинет – через портал </w:t>
      </w:r>
      <w:proofErr w:type="spellStart"/>
      <w:r w:rsidRPr="00F733B9">
        <w:rPr>
          <w:sz w:val="28"/>
          <w:szCs w:val="28"/>
        </w:rPr>
        <w:t>Госуслуг</w:t>
      </w:r>
      <w:proofErr w:type="spellEnd"/>
      <w:r w:rsidRPr="00F733B9">
        <w:rPr>
          <w:sz w:val="28"/>
          <w:szCs w:val="28"/>
        </w:rPr>
        <w:t>. Однако им могут воспользоваться только пользователи, имеющие подтвержденную учетную запись.</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xml:space="preserve">Также можно воспользоваться мобильным приложением «Налоги ФЛ», которое доступно владельцам мобильных устройств на платформах </w:t>
      </w:r>
      <w:proofErr w:type="spellStart"/>
      <w:r w:rsidRPr="00F733B9">
        <w:rPr>
          <w:sz w:val="28"/>
          <w:szCs w:val="28"/>
        </w:rPr>
        <w:t>Андроид</w:t>
      </w:r>
      <w:proofErr w:type="spellEnd"/>
      <w:r w:rsidRPr="00F733B9">
        <w:rPr>
          <w:sz w:val="28"/>
          <w:szCs w:val="28"/>
        </w:rPr>
        <w:t xml:space="preserve"> и </w:t>
      </w:r>
      <w:proofErr w:type="spellStart"/>
      <w:r w:rsidRPr="00F733B9">
        <w:rPr>
          <w:sz w:val="28"/>
          <w:szCs w:val="28"/>
        </w:rPr>
        <w:t>iOS</w:t>
      </w:r>
      <w:proofErr w:type="spellEnd"/>
      <w:r w:rsidRPr="00F733B9">
        <w:rPr>
          <w:sz w:val="28"/>
          <w:szCs w:val="28"/>
        </w:rPr>
        <w:t xml:space="preserve">. Найти его и скачать можно через магазины приложений </w:t>
      </w:r>
      <w:proofErr w:type="spellStart"/>
      <w:r w:rsidRPr="00F733B9">
        <w:rPr>
          <w:sz w:val="28"/>
          <w:szCs w:val="28"/>
        </w:rPr>
        <w:t>Google</w:t>
      </w:r>
      <w:proofErr w:type="spellEnd"/>
      <w:r w:rsidRPr="00F733B9">
        <w:rPr>
          <w:sz w:val="28"/>
          <w:szCs w:val="28"/>
        </w:rPr>
        <w:t xml:space="preserve"> </w:t>
      </w:r>
      <w:proofErr w:type="spellStart"/>
      <w:r w:rsidRPr="00F733B9">
        <w:rPr>
          <w:sz w:val="28"/>
          <w:szCs w:val="28"/>
        </w:rPr>
        <w:t>Play</w:t>
      </w:r>
      <w:proofErr w:type="spellEnd"/>
      <w:r w:rsidRPr="00F733B9">
        <w:rPr>
          <w:sz w:val="28"/>
          <w:szCs w:val="28"/>
        </w:rPr>
        <w:t xml:space="preserve"> и </w:t>
      </w:r>
      <w:proofErr w:type="spellStart"/>
      <w:r w:rsidRPr="00F733B9">
        <w:rPr>
          <w:sz w:val="28"/>
          <w:szCs w:val="28"/>
        </w:rPr>
        <w:t>App</w:t>
      </w:r>
      <w:proofErr w:type="spellEnd"/>
      <w:r w:rsidRPr="00F733B9">
        <w:rPr>
          <w:sz w:val="28"/>
          <w:szCs w:val="28"/>
        </w:rPr>
        <w:t xml:space="preserve"> </w:t>
      </w:r>
      <w:proofErr w:type="spellStart"/>
      <w:r w:rsidRPr="00F733B9">
        <w:rPr>
          <w:sz w:val="28"/>
          <w:szCs w:val="28"/>
        </w:rPr>
        <w:t>Store</w:t>
      </w:r>
      <w:proofErr w:type="spellEnd"/>
      <w:r w:rsidRPr="00F733B9">
        <w:rPr>
          <w:sz w:val="28"/>
          <w:szCs w:val="28"/>
        </w:rPr>
        <w:t>.</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5B70AD" w:rsidRDefault="005B70AD" w:rsidP="00F733B9">
      <w:pPr>
        <w:spacing w:after="0" w:line="240" w:lineRule="auto"/>
        <w:jc w:val="both"/>
        <w:rPr>
          <w:rFonts w:ascii="Times New Roman" w:hAnsi="Times New Roman" w:cs="Times New Roman"/>
          <w:sz w:val="28"/>
          <w:szCs w:val="28"/>
        </w:rPr>
      </w:pPr>
    </w:p>
    <w:p w:rsidR="005B70AD" w:rsidRPr="00F733B9" w:rsidRDefault="005B70AD"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5B70AD">
      <w:pPr>
        <w:spacing w:after="0" w:line="240" w:lineRule="auto"/>
        <w:jc w:val="center"/>
        <w:rPr>
          <w:rFonts w:ascii="Times New Roman" w:hAnsi="Times New Roman" w:cs="Times New Roman"/>
          <w:b/>
          <w:sz w:val="28"/>
          <w:szCs w:val="28"/>
        </w:rPr>
      </w:pPr>
      <w:r w:rsidRPr="00F733B9">
        <w:rPr>
          <w:rFonts w:ascii="Times New Roman" w:hAnsi="Times New Roman" w:cs="Times New Roman"/>
          <w:b/>
          <w:sz w:val="28"/>
          <w:szCs w:val="28"/>
        </w:rPr>
        <w:t>Взыскание задолженности</w:t>
      </w:r>
    </w:p>
    <w:tbl>
      <w:tblPr>
        <w:tblStyle w:val="ab"/>
        <w:tblW w:w="0" w:type="auto"/>
        <w:tblInd w:w="928" w:type="dxa"/>
        <w:tblLook w:val="04A0" w:firstRow="1" w:lastRow="0" w:firstColumn="1" w:lastColumn="0" w:noHBand="0" w:noVBand="1"/>
      </w:tblPr>
      <w:tblGrid>
        <w:gridCol w:w="4219"/>
        <w:gridCol w:w="4424"/>
      </w:tblGrid>
      <w:tr w:rsidR="00F733B9" w:rsidRPr="00F733B9" w:rsidTr="00F733B9">
        <w:tc>
          <w:tcPr>
            <w:tcW w:w="6908" w:type="dxa"/>
          </w:tcPr>
          <w:p w:rsidR="00182897" w:rsidRPr="00F733B9" w:rsidRDefault="00182897" w:rsidP="00F733B9">
            <w:pPr>
              <w:ind w:left="568"/>
              <w:jc w:val="both"/>
              <w:rPr>
                <w:rFonts w:ascii="Times New Roman" w:hAnsi="Times New Roman" w:cs="Times New Roman"/>
                <w:b/>
                <w:bCs/>
                <w:sz w:val="28"/>
                <w:szCs w:val="28"/>
              </w:rPr>
            </w:pPr>
            <w:r w:rsidRPr="00F733B9">
              <w:rPr>
                <w:rFonts w:ascii="Times New Roman" w:hAnsi="Times New Roman" w:cs="Times New Roman"/>
                <w:b/>
                <w:sz w:val="28"/>
                <w:szCs w:val="28"/>
              </w:rPr>
              <w:t>с физических лиц</w:t>
            </w:r>
          </w:p>
        </w:tc>
        <w:tc>
          <w:tcPr>
            <w:tcW w:w="6950" w:type="dxa"/>
          </w:tcPr>
          <w:p w:rsidR="00182897" w:rsidRPr="00F733B9" w:rsidRDefault="00182897" w:rsidP="00F733B9">
            <w:pPr>
              <w:jc w:val="both"/>
              <w:rPr>
                <w:rFonts w:ascii="Times New Roman" w:hAnsi="Times New Roman" w:cs="Times New Roman"/>
                <w:b/>
                <w:sz w:val="28"/>
                <w:szCs w:val="28"/>
              </w:rPr>
            </w:pPr>
            <w:r w:rsidRPr="00F733B9">
              <w:rPr>
                <w:rFonts w:ascii="Times New Roman" w:hAnsi="Times New Roman" w:cs="Times New Roman"/>
                <w:b/>
                <w:sz w:val="28"/>
                <w:szCs w:val="28"/>
              </w:rPr>
              <w:t>с юридических лиц и индивидуальных предпринимателей</w:t>
            </w:r>
          </w:p>
        </w:tc>
      </w:tr>
      <w:tr w:rsidR="00F733B9" w:rsidRPr="00F733B9" w:rsidTr="00F733B9">
        <w:tc>
          <w:tcPr>
            <w:tcW w:w="6908" w:type="dxa"/>
          </w:tcPr>
          <w:p w:rsidR="00182897" w:rsidRPr="00F733B9" w:rsidRDefault="00182897" w:rsidP="00F733B9">
            <w:pPr>
              <w:pStyle w:val="a7"/>
              <w:numPr>
                <w:ilvl w:val="0"/>
                <w:numId w:val="14"/>
              </w:numPr>
              <w:spacing w:line="240" w:lineRule="auto"/>
              <w:jc w:val="both"/>
              <w:rPr>
                <w:rFonts w:ascii="Times New Roman" w:hAnsi="Times New Roman" w:cs="Times New Roman"/>
                <w:bCs/>
                <w:sz w:val="28"/>
                <w:szCs w:val="28"/>
              </w:rPr>
            </w:pPr>
            <w:r w:rsidRPr="00F733B9">
              <w:rPr>
                <w:rFonts w:ascii="Times New Roman" w:hAnsi="Times New Roman" w:cs="Times New Roman"/>
                <w:b/>
                <w:bCs/>
                <w:sz w:val="28"/>
                <w:szCs w:val="28"/>
              </w:rPr>
              <w:t xml:space="preserve">Требование об уплате задолженности </w:t>
            </w:r>
            <w:r w:rsidRPr="00F733B9">
              <w:rPr>
                <w:rFonts w:ascii="Times New Roman" w:hAnsi="Times New Roman" w:cs="Times New Roman"/>
                <w:bCs/>
                <w:sz w:val="28"/>
                <w:szCs w:val="28"/>
              </w:rPr>
              <w:t>(формируется на сумму отрицательного сальдо и считается исполненным при полном погашении задолженности)</w:t>
            </w:r>
          </w:p>
          <w:p w:rsidR="00182897" w:rsidRPr="00F733B9" w:rsidRDefault="00182897" w:rsidP="00F733B9">
            <w:pPr>
              <w:pStyle w:val="a7"/>
              <w:spacing w:line="240" w:lineRule="auto"/>
              <w:ind w:left="928"/>
              <w:jc w:val="both"/>
              <w:rPr>
                <w:rFonts w:ascii="Times New Roman" w:hAnsi="Times New Roman" w:cs="Times New Roman"/>
                <w:b/>
                <w:bCs/>
                <w:sz w:val="28"/>
                <w:szCs w:val="28"/>
              </w:rPr>
            </w:pPr>
            <w:r w:rsidRPr="00F733B9">
              <w:rPr>
                <w:rFonts w:ascii="Times New Roman" w:hAnsi="Times New Roman" w:cs="Times New Roman"/>
                <w:i/>
                <w:sz w:val="28"/>
                <w:szCs w:val="28"/>
              </w:rPr>
              <w:t>Способы направления требования:</w:t>
            </w:r>
            <w:r w:rsidRPr="00F733B9">
              <w:rPr>
                <w:rFonts w:ascii="Times New Roman" w:hAnsi="Times New Roman" w:cs="Times New Roman"/>
                <w:bCs/>
                <w:sz w:val="28"/>
                <w:szCs w:val="28"/>
              </w:rPr>
              <w:t xml:space="preserve">                                </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лично под расписку;</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по почте заказным письмом (дата направления + 6 рабочих дней);</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через ЛК НП;</w:t>
            </w:r>
          </w:p>
          <w:p w:rsidR="00182897" w:rsidRPr="00F733B9" w:rsidRDefault="00182897" w:rsidP="00F733B9">
            <w:pPr>
              <w:ind w:left="360"/>
              <w:jc w:val="both"/>
              <w:rPr>
                <w:rFonts w:ascii="Times New Roman" w:hAnsi="Times New Roman" w:cs="Times New Roman"/>
                <w:b/>
                <w:bCs/>
                <w:sz w:val="28"/>
                <w:szCs w:val="28"/>
              </w:rPr>
            </w:pPr>
            <w:r w:rsidRPr="00F733B9">
              <w:rPr>
                <w:rFonts w:ascii="Times New Roman" w:hAnsi="Times New Roman" w:cs="Times New Roman"/>
                <w:sz w:val="28"/>
                <w:szCs w:val="28"/>
              </w:rPr>
              <w:t>- ФЛ через ЛК на ЕПГУ</w:t>
            </w:r>
          </w:p>
        </w:tc>
        <w:tc>
          <w:tcPr>
            <w:tcW w:w="6950" w:type="dxa"/>
          </w:tcPr>
          <w:p w:rsidR="00182897" w:rsidRPr="00F733B9" w:rsidRDefault="00182897" w:rsidP="00F733B9">
            <w:pPr>
              <w:pStyle w:val="a7"/>
              <w:numPr>
                <w:ilvl w:val="0"/>
                <w:numId w:val="13"/>
              </w:numPr>
              <w:spacing w:line="240" w:lineRule="auto"/>
              <w:ind w:left="244" w:firstLine="0"/>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Требование об уплате задолженности </w:t>
            </w:r>
          </w:p>
          <w:p w:rsidR="00182897" w:rsidRPr="00F733B9" w:rsidRDefault="00182897" w:rsidP="00F733B9">
            <w:pPr>
              <w:pStyle w:val="a7"/>
              <w:spacing w:line="240" w:lineRule="auto"/>
              <w:ind w:left="244"/>
              <w:jc w:val="both"/>
              <w:rPr>
                <w:rFonts w:ascii="Times New Roman" w:hAnsi="Times New Roman" w:cs="Times New Roman"/>
                <w:b/>
                <w:bCs/>
                <w:sz w:val="28"/>
                <w:szCs w:val="28"/>
              </w:rPr>
            </w:pPr>
            <w:r w:rsidRPr="00F733B9">
              <w:rPr>
                <w:rFonts w:ascii="Times New Roman" w:hAnsi="Times New Roman" w:cs="Times New Roman"/>
                <w:bCs/>
                <w:sz w:val="28"/>
                <w:szCs w:val="28"/>
              </w:rPr>
              <w:t>(формируется на сумму отрицательного сальдо и считается исполненным при полном погашении задолженности)</w:t>
            </w:r>
            <w:r w:rsidRPr="00F733B9">
              <w:rPr>
                <w:rFonts w:ascii="Times New Roman" w:hAnsi="Times New Roman" w:cs="Times New Roman"/>
                <w:b/>
                <w:bCs/>
                <w:sz w:val="28"/>
                <w:szCs w:val="28"/>
              </w:rPr>
              <w:t xml:space="preserve"> </w:t>
            </w:r>
          </w:p>
          <w:p w:rsidR="00182897" w:rsidRPr="00F733B9" w:rsidRDefault="00182897" w:rsidP="00F733B9">
            <w:pPr>
              <w:pStyle w:val="a7"/>
              <w:spacing w:line="240" w:lineRule="auto"/>
              <w:ind w:left="928"/>
              <w:jc w:val="both"/>
              <w:rPr>
                <w:rFonts w:ascii="Times New Roman" w:hAnsi="Times New Roman" w:cs="Times New Roman"/>
                <w:b/>
                <w:bCs/>
                <w:sz w:val="28"/>
                <w:szCs w:val="28"/>
              </w:rPr>
            </w:pPr>
            <w:r w:rsidRPr="00F733B9">
              <w:rPr>
                <w:rFonts w:ascii="Times New Roman" w:hAnsi="Times New Roman" w:cs="Times New Roman"/>
                <w:i/>
                <w:sz w:val="28"/>
                <w:szCs w:val="28"/>
              </w:rPr>
              <w:t>Способы направления требования:</w:t>
            </w:r>
            <w:r w:rsidRPr="00F733B9">
              <w:rPr>
                <w:rFonts w:ascii="Times New Roman" w:hAnsi="Times New Roman" w:cs="Times New Roman"/>
                <w:bCs/>
                <w:sz w:val="28"/>
                <w:szCs w:val="28"/>
              </w:rPr>
              <w:t xml:space="preserve">                                </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лично под расписку;</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по почте заказным письмом (дата направления + 6 рабочих дней);</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через ЛК НП;</w:t>
            </w:r>
          </w:p>
          <w:p w:rsidR="00182897" w:rsidRPr="00F733B9" w:rsidRDefault="00182897" w:rsidP="00F733B9">
            <w:pPr>
              <w:ind w:left="360"/>
              <w:jc w:val="both"/>
              <w:rPr>
                <w:rFonts w:ascii="Times New Roman" w:hAnsi="Times New Roman" w:cs="Times New Roman"/>
                <w:sz w:val="28"/>
                <w:szCs w:val="28"/>
              </w:rPr>
            </w:pPr>
            <w:r w:rsidRPr="00F733B9">
              <w:rPr>
                <w:rFonts w:ascii="Times New Roman" w:hAnsi="Times New Roman" w:cs="Times New Roman"/>
                <w:sz w:val="28"/>
                <w:szCs w:val="28"/>
              </w:rPr>
              <w:t>- по ТКС</w:t>
            </w:r>
            <w:r w:rsidRPr="00F733B9">
              <w:rPr>
                <w:rFonts w:ascii="Times New Roman" w:hAnsi="Times New Roman" w:cs="Times New Roman"/>
                <w:b/>
                <w:bCs/>
                <w:sz w:val="28"/>
                <w:szCs w:val="28"/>
              </w:rPr>
              <w:t xml:space="preserve">                                       </w:t>
            </w:r>
          </w:p>
        </w:tc>
      </w:tr>
      <w:tr w:rsidR="00F733B9" w:rsidRPr="00F733B9" w:rsidTr="00F733B9">
        <w:tc>
          <w:tcPr>
            <w:tcW w:w="6908" w:type="dxa"/>
          </w:tcPr>
          <w:p w:rsidR="00182897" w:rsidRPr="00F733B9" w:rsidRDefault="00182897" w:rsidP="00F733B9">
            <w:pPr>
              <w:pStyle w:val="a7"/>
              <w:numPr>
                <w:ilvl w:val="0"/>
                <w:numId w:val="13"/>
              </w:numPr>
              <w:spacing w:line="240" w:lineRule="auto"/>
              <w:ind w:left="490" w:hanging="142"/>
              <w:jc w:val="both"/>
              <w:rPr>
                <w:rFonts w:ascii="Times New Roman" w:hAnsi="Times New Roman" w:cs="Times New Roman"/>
                <w:b/>
                <w:bCs/>
                <w:sz w:val="28"/>
                <w:szCs w:val="28"/>
              </w:rPr>
            </w:pPr>
            <w:r w:rsidRPr="00F733B9">
              <w:rPr>
                <w:rFonts w:ascii="Times New Roman" w:hAnsi="Times New Roman" w:cs="Times New Roman"/>
                <w:b/>
                <w:bCs/>
                <w:sz w:val="28"/>
                <w:szCs w:val="28"/>
              </w:rPr>
              <w:lastRenderedPageBreak/>
              <w:t>Решение о взыскании п. 1 ст. 46 НК РФ</w:t>
            </w:r>
          </w:p>
        </w:tc>
        <w:tc>
          <w:tcPr>
            <w:tcW w:w="6950" w:type="dxa"/>
          </w:tcPr>
          <w:p w:rsidR="00182897" w:rsidRPr="00F733B9" w:rsidRDefault="00182897" w:rsidP="00F733B9">
            <w:pPr>
              <w:ind w:left="244"/>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2. Решение о взыскании за счет денежных средств п. 3 ст. 46 НК РФ </w:t>
            </w:r>
            <w:r w:rsidRPr="00F733B9">
              <w:rPr>
                <w:rFonts w:ascii="Times New Roman" w:hAnsi="Times New Roman" w:cs="Times New Roman"/>
                <w:bCs/>
                <w:sz w:val="28"/>
                <w:szCs w:val="28"/>
              </w:rPr>
              <w:t>принимается после истечения срока, установленного в «Требовании», но не позднее 2-х месяцев после истечения указанного срока.</w:t>
            </w:r>
          </w:p>
        </w:tc>
      </w:tr>
      <w:tr w:rsidR="00F733B9" w:rsidRPr="00F733B9" w:rsidTr="00F733B9">
        <w:trPr>
          <w:trHeight w:val="1793"/>
        </w:trPr>
        <w:tc>
          <w:tcPr>
            <w:tcW w:w="6908" w:type="dxa"/>
          </w:tcPr>
          <w:p w:rsidR="00182897" w:rsidRPr="00F733B9" w:rsidRDefault="00182897" w:rsidP="00F733B9">
            <w:pPr>
              <w:pStyle w:val="a7"/>
              <w:numPr>
                <w:ilvl w:val="0"/>
                <w:numId w:val="13"/>
              </w:numPr>
              <w:spacing w:line="240" w:lineRule="auto"/>
              <w:ind w:left="348" w:firstLine="0"/>
              <w:jc w:val="both"/>
              <w:rPr>
                <w:rFonts w:ascii="Times New Roman" w:hAnsi="Times New Roman" w:cs="Times New Roman"/>
                <w:b/>
                <w:bCs/>
                <w:sz w:val="28"/>
                <w:szCs w:val="28"/>
              </w:rPr>
            </w:pPr>
            <w:r w:rsidRPr="00F733B9">
              <w:rPr>
                <w:rFonts w:ascii="Times New Roman" w:hAnsi="Times New Roman" w:cs="Times New Roman"/>
                <w:b/>
                <w:bCs/>
                <w:sz w:val="28"/>
                <w:szCs w:val="28"/>
              </w:rPr>
              <w:t>Заявление о взыскании задолженности за счет имущества:</w:t>
            </w:r>
          </w:p>
          <w:p w:rsidR="00182897" w:rsidRPr="00F733B9" w:rsidRDefault="00182897" w:rsidP="00F733B9">
            <w:pPr>
              <w:pStyle w:val="a7"/>
              <w:spacing w:line="240" w:lineRule="auto"/>
              <w:ind w:left="348"/>
              <w:jc w:val="both"/>
              <w:rPr>
                <w:rFonts w:ascii="Times New Roman" w:hAnsi="Times New Roman" w:cs="Times New Roman"/>
                <w:bCs/>
                <w:sz w:val="28"/>
                <w:szCs w:val="28"/>
              </w:rPr>
            </w:pPr>
            <w:r w:rsidRPr="00F733B9">
              <w:rPr>
                <w:rFonts w:ascii="Times New Roman" w:hAnsi="Times New Roman" w:cs="Times New Roman"/>
                <w:bCs/>
                <w:sz w:val="28"/>
                <w:szCs w:val="28"/>
              </w:rPr>
              <w:t>- если сумма превысила 10 000 рублей, в течении 6-и месяцев;</w:t>
            </w:r>
          </w:p>
          <w:p w:rsidR="00182897" w:rsidRPr="00F733B9" w:rsidRDefault="00182897" w:rsidP="00F733B9">
            <w:pPr>
              <w:pStyle w:val="a7"/>
              <w:spacing w:line="240" w:lineRule="auto"/>
              <w:ind w:left="348"/>
              <w:jc w:val="both"/>
              <w:rPr>
                <w:rFonts w:ascii="Times New Roman" w:hAnsi="Times New Roman" w:cs="Times New Roman"/>
                <w:bCs/>
                <w:sz w:val="28"/>
                <w:szCs w:val="28"/>
              </w:rPr>
            </w:pPr>
            <w:r w:rsidRPr="00F733B9">
              <w:rPr>
                <w:rFonts w:ascii="Times New Roman" w:hAnsi="Times New Roman" w:cs="Times New Roman"/>
                <w:bCs/>
                <w:sz w:val="28"/>
                <w:szCs w:val="28"/>
              </w:rPr>
              <w:t xml:space="preserve"> - сумма, не превысила 10 000 рублей, в течении 6-и месяцев со дня истечения 3-х годичного срока</w:t>
            </w:r>
          </w:p>
          <w:p w:rsidR="00182897" w:rsidRPr="00F733B9" w:rsidRDefault="00182897" w:rsidP="00F733B9">
            <w:pPr>
              <w:ind w:left="993"/>
              <w:jc w:val="both"/>
              <w:rPr>
                <w:rFonts w:ascii="Times New Roman" w:hAnsi="Times New Roman" w:cs="Times New Roman"/>
                <w:b/>
                <w:bCs/>
                <w:sz w:val="28"/>
                <w:szCs w:val="28"/>
              </w:rPr>
            </w:pPr>
          </w:p>
        </w:tc>
        <w:tc>
          <w:tcPr>
            <w:tcW w:w="6950" w:type="dxa"/>
          </w:tcPr>
          <w:p w:rsidR="00182897" w:rsidRPr="00F733B9" w:rsidRDefault="00182897" w:rsidP="00F733B9">
            <w:pPr>
              <w:ind w:left="244"/>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3. Решение о приостановлении операций по счетам             п. 2 ст. 76. НК РФ </w:t>
            </w:r>
            <w:r w:rsidRPr="00F733B9">
              <w:rPr>
                <w:rFonts w:ascii="Times New Roman" w:hAnsi="Times New Roman" w:cs="Times New Roman"/>
                <w:bCs/>
                <w:sz w:val="28"/>
                <w:szCs w:val="28"/>
              </w:rPr>
              <w:t xml:space="preserve">принимается на основании решения о взыскании задолженности по всем расчетным счетам на сумму отрицательного сальдо </w:t>
            </w:r>
          </w:p>
        </w:tc>
      </w:tr>
      <w:tr w:rsidR="00F733B9" w:rsidRPr="00F733B9" w:rsidTr="00F733B9">
        <w:tc>
          <w:tcPr>
            <w:tcW w:w="6908" w:type="dxa"/>
          </w:tcPr>
          <w:p w:rsidR="00182897" w:rsidRPr="00F733B9" w:rsidRDefault="00182897" w:rsidP="00F733B9">
            <w:pPr>
              <w:ind w:left="348"/>
              <w:jc w:val="both"/>
              <w:rPr>
                <w:rFonts w:ascii="Times New Roman" w:hAnsi="Times New Roman" w:cs="Times New Roman"/>
                <w:b/>
                <w:bCs/>
                <w:sz w:val="28"/>
                <w:szCs w:val="28"/>
              </w:rPr>
            </w:pPr>
            <w:r w:rsidRPr="00F733B9">
              <w:rPr>
                <w:rFonts w:ascii="Times New Roman" w:hAnsi="Times New Roman" w:cs="Times New Roman"/>
                <w:b/>
                <w:bCs/>
                <w:sz w:val="28"/>
                <w:szCs w:val="28"/>
              </w:rPr>
              <w:t>4. Поручение на перечисление суммы задолженности в отношении ФЛ при наличии судебного приказа, вступившего в силу, а также направление судебного приказа в службу судебных приставов</w:t>
            </w:r>
          </w:p>
        </w:tc>
        <w:tc>
          <w:tcPr>
            <w:tcW w:w="6950" w:type="dxa"/>
          </w:tcPr>
          <w:p w:rsidR="00182897" w:rsidRPr="00F733B9" w:rsidRDefault="00182897" w:rsidP="00F733B9">
            <w:pPr>
              <w:ind w:left="244"/>
              <w:jc w:val="both"/>
              <w:rPr>
                <w:rFonts w:ascii="Times New Roman" w:hAnsi="Times New Roman" w:cs="Times New Roman"/>
                <w:b/>
                <w:bCs/>
                <w:sz w:val="28"/>
                <w:szCs w:val="28"/>
              </w:rPr>
            </w:pPr>
            <w:r w:rsidRPr="00F733B9">
              <w:rPr>
                <w:rFonts w:ascii="Times New Roman" w:hAnsi="Times New Roman" w:cs="Times New Roman"/>
                <w:b/>
                <w:bCs/>
                <w:sz w:val="28"/>
                <w:szCs w:val="28"/>
              </w:rPr>
              <w:t>4. Поручение на списание и перечисление суммы задолженности в бюджетную систему Российской Федерации п. 3 ст. 46 НК РФ</w:t>
            </w:r>
          </w:p>
        </w:tc>
      </w:tr>
      <w:tr w:rsidR="00F733B9" w:rsidRPr="00F733B9" w:rsidTr="00F733B9">
        <w:tc>
          <w:tcPr>
            <w:tcW w:w="6908" w:type="dxa"/>
          </w:tcPr>
          <w:p w:rsidR="00182897" w:rsidRPr="00F733B9" w:rsidRDefault="00182897" w:rsidP="00F733B9">
            <w:pPr>
              <w:pStyle w:val="a7"/>
              <w:spacing w:line="240" w:lineRule="auto"/>
              <w:ind w:left="0"/>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    5.  После возбуждения исполнительного производства отделом службы судебных приставов проводятся следующие мероприятия:</w:t>
            </w:r>
          </w:p>
          <w:p w:rsidR="00182897" w:rsidRPr="00F733B9" w:rsidRDefault="00182897" w:rsidP="00F733B9">
            <w:pPr>
              <w:pStyle w:val="a7"/>
              <w:spacing w:line="240" w:lineRule="auto"/>
              <w:ind w:left="0"/>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   - арест имущества;</w:t>
            </w:r>
          </w:p>
          <w:p w:rsidR="00182897" w:rsidRPr="00F733B9" w:rsidRDefault="00182897" w:rsidP="00F733B9">
            <w:pPr>
              <w:pStyle w:val="a7"/>
              <w:spacing w:line="240" w:lineRule="auto"/>
              <w:ind w:left="0"/>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   - ограничение на выезд за пределы страны;</w:t>
            </w:r>
          </w:p>
          <w:p w:rsidR="00182897" w:rsidRPr="00F733B9" w:rsidRDefault="00182897" w:rsidP="00F733B9">
            <w:pPr>
              <w:pStyle w:val="a7"/>
              <w:spacing w:line="240" w:lineRule="auto"/>
              <w:ind w:left="0"/>
              <w:jc w:val="both"/>
              <w:rPr>
                <w:rFonts w:ascii="Times New Roman" w:hAnsi="Times New Roman" w:cs="Times New Roman"/>
                <w:b/>
                <w:bCs/>
                <w:sz w:val="28"/>
                <w:szCs w:val="28"/>
              </w:rPr>
            </w:pPr>
            <w:r w:rsidRPr="00F733B9">
              <w:rPr>
                <w:rFonts w:ascii="Times New Roman" w:hAnsi="Times New Roman" w:cs="Times New Roman"/>
                <w:b/>
                <w:bCs/>
                <w:sz w:val="28"/>
                <w:szCs w:val="28"/>
              </w:rPr>
              <w:t xml:space="preserve">   - запрет на регистрационные действия.</w:t>
            </w:r>
          </w:p>
        </w:tc>
        <w:tc>
          <w:tcPr>
            <w:tcW w:w="6950" w:type="dxa"/>
          </w:tcPr>
          <w:p w:rsidR="00182897" w:rsidRPr="00F733B9" w:rsidRDefault="00182897" w:rsidP="00F733B9">
            <w:pPr>
              <w:ind w:left="244"/>
              <w:jc w:val="both"/>
              <w:rPr>
                <w:rFonts w:ascii="Times New Roman" w:hAnsi="Times New Roman" w:cs="Times New Roman"/>
                <w:b/>
                <w:bCs/>
                <w:sz w:val="28"/>
                <w:szCs w:val="28"/>
              </w:rPr>
            </w:pPr>
            <w:r w:rsidRPr="00F733B9">
              <w:rPr>
                <w:rFonts w:ascii="Times New Roman" w:hAnsi="Times New Roman" w:cs="Times New Roman"/>
                <w:b/>
                <w:bCs/>
                <w:sz w:val="28"/>
                <w:szCs w:val="28"/>
              </w:rPr>
              <w:t>5. Постановление о взыскании за счет имущества налогоплательщика п. 1 ст. 47 НК РФ</w:t>
            </w:r>
          </w:p>
          <w:p w:rsidR="00182897" w:rsidRPr="00F733B9" w:rsidRDefault="00182897" w:rsidP="00F733B9">
            <w:pPr>
              <w:ind w:left="244"/>
              <w:jc w:val="both"/>
              <w:rPr>
                <w:rFonts w:ascii="Times New Roman" w:hAnsi="Times New Roman" w:cs="Times New Roman"/>
                <w:bCs/>
                <w:sz w:val="28"/>
                <w:szCs w:val="28"/>
              </w:rPr>
            </w:pPr>
            <w:r w:rsidRPr="00F733B9">
              <w:rPr>
                <w:rFonts w:ascii="Times New Roman" w:hAnsi="Times New Roman" w:cs="Times New Roman"/>
                <w:bCs/>
                <w:sz w:val="28"/>
                <w:szCs w:val="28"/>
              </w:rPr>
              <w:t>- в течении 10 –</w:t>
            </w:r>
            <w:proofErr w:type="spellStart"/>
            <w:r w:rsidRPr="00F733B9">
              <w:rPr>
                <w:rFonts w:ascii="Times New Roman" w:hAnsi="Times New Roman" w:cs="Times New Roman"/>
                <w:bCs/>
                <w:sz w:val="28"/>
                <w:szCs w:val="28"/>
              </w:rPr>
              <w:t>ти</w:t>
            </w:r>
            <w:proofErr w:type="spellEnd"/>
            <w:r w:rsidRPr="00F733B9">
              <w:rPr>
                <w:rFonts w:ascii="Times New Roman" w:hAnsi="Times New Roman" w:cs="Times New Roman"/>
                <w:bCs/>
                <w:sz w:val="28"/>
                <w:szCs w:val="28"/>
              </w:rPr>
              <w:t xml:space="preserve"> месяцев с даты решения о взыскании задолженности по ст. 46 НК РФ в размере отрицательного сальдо, превышающем 30 тыс. руб.;</w:t>
            </w:r>
          </w:p>
          <w:p w:rsidR="00182897" w:rsidRPr="00F733B9" w:rsidRDefault="00182897" w:rsidP="00F733B9">
            <w:pPr>
              <w:ind w:left="244"/>
              <w:jc w:val="both"/>
              <w:rPr>
                <w:rFonts w:ascii="Times New Roman" w:hAnsi="Times New Roman" w:cs="Times New Roman"/>
                <w:b/>
                <w:bCs/>
                <w:sz w:val="28"/>
                <w:szCs w:val="28"/>
              </w:rPr>
            </w:pPr>
            <w:r w:rsidRPr="00F733B9">
              <w:rPr>
                <w:rFonts w:ascii="Times New Roman" w:hAnsi="Times New Roman" w:cs="Times New Roman"/>
                <w:bCs/>
                <w:sz w:val="28"/>
                <w:szCs w:val="28"/>
              </w:rPr>
              <w:t>-</w:t>
            </w:r>
            <w:r w:rsidRPr="00F733B9">
              <w:rPr>
                <w:rFonts w:ascii="Times New Roman" w:hAnsi="Times New Roman" w:cs="Times New Roman"/>
                <w:kern w:val="24"/>
                <w:sz w:val="28"/>
                <w:szCs w:val="28"/>
              </w:rPr>
              <w:t xml:space="preserve"> </w:t>
            </w:r>
            <w:r w:rsidRPr="00F733B9">
              <w:rPr>
                <w:rFonts w:ascii="Times New Roman" w:hAnsi="Times New Roman" w:cs="Times New Roman"/>
                <w:bCs/>
                <w:sz w:val="28"/>
                <w:szCs w:val="28"/>
              </w:rPr>
              <w:t xml:space="preserve">по истечении 3-х лет с даты решения о взыскании задолженности по ст. 46 НК РФ в размере отрицательного сальдо, </w:t>
            </w:r>
            <w:r w:rsidRPr="00F733B9">
              <w:rPr>
                <w:rFonts w:ascii="Times New Roman" w:hAnsi="Times New Roman" w:cs="Times New Roman"/>
                <w:b/>
                <w:bCs/>
                <w:sz w:val="28"/>
                <w:szCs w:val="28"/>
              </w:rPr>
              <w:t>не превышающем 30 тыс. руб.</w:t>
            </w:r>
          </w:p>
        </w:tc>
      </w:tr>
    </w:tbl>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spacing w:after="0" w:line="240" w:lineRule="auto"/>
        <w:jc w:val="right"/>
        <w:rPr>
          <w:rFonts w:ascii="Times New Roman" w:hAnsi="Times New Roman" w:cs="Times New Roman"/>
          <w:sz w:val="20"/>
          <w:szCs w:val="20"/>
        </w:rPr>
      </w:pPr>
    </w:p>
    <w:p w:rsidR="00182897" w:rsidRPr="00F733B9" w:rsidRDefault="00182897" w:rsidP="00F733B9">
      <w:pPr>
        <w:pStyle w:val="a3"/>
        <w:spacing w:before="0" w:beforeAutospacing="0" w:after="0" w:afterAutospacing="0"/>
        <w:jc w:val="both"/>
        <w:rPr>
          <w:b/>
          <w:sz w:val="28"/>
          <w:szCs w:val="28"/>
        </w:rPr>
      </w:pPr>
      <w:r w:rsidRPr="00F733B9">
        <w:rPr>
          <w:b/>
          <w:sz w:val="28"/>
          <w:szCs w:val="28"/>
        </w:rPr>
        <w:lastRenderedPageBreak/>
        <w:t>При наличии согласия можно получать информацию о задолженности по смс или электронной почте</w:t>
      </w:r>
    </w:p>
    <w:p w:rsidR="00182897" w:rsidRPr="00F733B9" w:rsidRDefault="00182897" w:rsidP="00F733B9">
      <w:pPr>
        <w:pStyle w:val="a3"/>
        <w:spacing w:before="0" w:beforeAutospacing="0" w:after="0" w:afterAutospacing="0"/>
        <w:jc w:val="both"/>
        <w:rPr>
          <w:sz w:val="28"/>
          <w:szCs w:val="28"/>
        </w:rPr>
      </w:pPr>
    </w:p>
    <w:p w:rsidR="00182897" w:rsidRPr="00F733B9" w:rsidRDefault="00182897" w:rsidP="00F733B9">
      <w:pPr>
        <w:pStyle w:val="a3"/>
        <w:spacing w:before="0" w:beforeAutospacing="0" w:after="0" w:afterAutospacing="0"/>
        <w:jc w:val="both"/>
        <w:rPr>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ИФНС России по г. Сургуту Ханты - Мансийского автономного округа - Югры (далее – Инспекция) сообщает, что у налогоплательщиков имеется возможность получать информацию о наличии задолженности альтернативными способами: смс, </w:t>
      </w:r>
      <w:proofErr w:type="spellStart"/>
      <w:r w:rsidRPr="00F733B9">
        <w:rPr>
          <w:rFonts w:ascii="Times New Roman" w:hAnsi="Times New Roman" w:cs="Times New Roman"/>
          <w:sz w:val="28"/>
          <w:szCs w:val="28"/>
        </w:rPr>
        <w:t>push</w:t>
      </w:r>
      <w:proofErr w:type="spellEnd"/>
      <w:r w:rsidRPr="00F733B9">
        <w:rPr>
          <w:rFonts w:ascii="Times New Roman" w:hAnsi="Times New Roman" w:cs="Times New Roman"/>
          <w:sz w:val="28"/>
          <w:szCs w:val="28"/>
        </w:rPr>
        <w:t>-уведомления, электронная почта.</w:t>
      </w:r>
    </w:p>
    <w:p w:rsidR="00182897" w:rsidRPr="00F733B9" w:rsidRDefault="00182897" w:rsidP="00F733B9">
      <w:pPr>
        <w:pStyle w:val="Default"/>
        <w:ind w:firstLine="709"/>
        <w:jc w:val="both"/>
        <w:rPr>
          <w:color w:val="auto"/>
          <w:sz w:val="28"/>
          <w:szCs w:val="28"/>
        </w:rPr>
      </w:pPr>
      <w:r w:rsidRPr="00F733B9">
        <w:rPr>
          <w:color w:val="auto"/>
          <w:sz w:val="28"/>
          <w:szCs w:val="28"/>
        </w:rPr>
        <w:t>Инспекция может ежеквартально напоминать налогоплательщикам о наличии у них долга (пункт 7 статьи 31 Налогового кодекса Российской Федерации).</w:t>
      </w:r>
    </w:p>
    <w:p w:rsidR="00182897" w:rsidRPr="00F733B9" w:rsidRDefault="00182897" w:rsidP="00F733B9">
      <w:pPr>
        <w:pStyle w:val="Default"/>
        <w:ind w:firstLine="709"/>
        <w:jc w:val="both"/>
        <w:rPr>
          <w:color w:val="auto"/>
          <w:sz w:val="28"/>
          <w:szCs w:val="28"/>
        </w:rPr>
      </w:pPr>
      <w:r w:rsidRPr="00F733B9">
        <w:rPr>
          <w:color w:val="auto"/>
          <w:sz w:val="28"/>
          <w:szCs w:val="28"/>
        </w:rPr>
        <w:t>Для получения такой информации необходимо представить в налоговый орган согласие налогоплательщика на информирование о наличии задолженности оформленное по установленной форме, утвержденной приказом ФНС России от 06.07.2020 № ЕД -7-8/423@.</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Через интернет-сервис «Личный кабинет налогоплательщика для физических лиц»:</w:t>
      </w:r>
    </w:p>
    <w:p w:rsidR="00182897" w:rsidRPr="00F733B9" w:rsidRDefault="00182897" w:rsidP="00F733B9">
      <w:pPr>
        <w:pStyle w:val="a3"/>
        <w:shd w:val="clear" w:color="auto" w:fill="FFFFFF"/>
        <w:spacing w:before="0" w:beforeAutospacing="0" w:after="0" w:afterAutospacing="0"/>
        <w:ind w:firstLine="708"/>
        <w:jc w:val="both"/>
        <w:rPr>
          <w:sz w:val="28"/>
          <w:szCs w:val="28"/>
        </w:rPr>
      </w:pPr>
      <w:r w:rsidRPr="00F733B9">
        <w:rPr>
          <w:sz w:val="28"/>
          <w:szCs w:val="28"/>
        </w:rPr>
        <w:t>- через мобильное приложение «Налоги ФЛ» во вкладке «Профиль/Уведомления/Информирование о задолженности»;</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через браузер в Интернет-сервисе ФНС России «Личный кабинет для физических лиц» во вкладке «Настройки профиля/Уведомления/Информирование о задолженности/Отправить обращение».</w:t>
      </w:r>
    </w:p>
    <w:p w:rsidR="00182897" w:rsidRPr="00F733B9" w:rsidRDefault="00182897" w:rsidP="00F733B9">
      <w:pPr>
        <w:pStyle w:val="Default"/>
        <w:ind w:firstLine="709"/>
        <w:jc w:val="both"/>
        <w:rPr>
          <w:color w:val="auto"/>
          <w:sz w:val="28"/>
          <w:szCs w:val="28"/>
        </w:rPr>
      </w:pPr>
      <w:r w:rsidRPr="00F733B9">
        <w:rPr>
          <w:color w:val="auto"/>
          <w:sz w:val="28"/>
          <w:szCs w:val="28"/>
        </w:rPr>
        <w:t>Дополнительно сообщаем, что согласие на информирование о наличии недоимки и (или) задолженности по пеням, штрафам, процентам можно предоставить в Инспекцию на бумажном носителе лично или по почте.</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Кроме того, наличие долга можно проверить:</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в «Личном кабинете налогоплательщика»;</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на портале «</w:t>
      </w:r>
      <w:proofErr w:type="spellStart"/>
      <w:r w:rsidRPr="00F733B9">
        <w:rPr>
          <w:sz w:val="28"/>
          <w:szCs w:val="28"/>
        </w:rPr>
        <w:t>Госуслуги</w:t>
      </w:r>
      <w:proofErr w:type="spellEnd"/>
      <w:r w:rsidRPr="00F733B9">
        <w:rPr>
          <w:sz w:val="28"/>
          <w:szCs w:val="28"/>
        </w:rPr>
        <w:t>»;</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в онлайн-сервисах кредитных учреждений;</w:t>
      </w:r>
    </w:p>
    <w:p w:rsidR="00182897" w:rsidRPr="00F733B9" w:rsidRDefault="00182897" w:rsidP="00F733B9">
      <w:pPr>
        <w:pStyle w:val="a3"/>
        <w:spacing w:before="0" w:beforeAutospacing="0" w:after="0" w:afterAutospacing="0"/>
        <w:ind w:firstLine="708"/>
        <w:jc w:val="both"/>
        <w:rPr>
          <w:sz w:val="28"/>
          <w:szCs w:val="28"/>
        </w:rPr>
      </w:pPr>
      <w:r w:rsidRPr="00F733B9">
        <w:rPr>
          <w:sz w:val="28"/>
          <w:szCs w:val="28"/>
        </w:rPr>
        <w:t>- через МФЦ по месту жительства.</w:t>
      </w: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p>
    <w:p w:rsidR="00182897" w:rsidRPr="00F733B9" w:rsidRDefault="00182897" w:rsidP="00F733B9">
      <w:pPr>
        <w:pStyle w:val="a3"/>
        <w:spacing w:before="0" w:beforeAutospacing="0" w:after="0" w:afterAutospacing="0"/>
        <w:jc w:val="both"/>
        <w:rPr>
          <w:rStyle w:val="a5"/>
          <w:b w:val="0"/>
          <w:sz w:val="28"/>
          <w:szCs w:val="28"/>
        </w:rPr>
      </w:pPr>
      <w:r w:rsidRPr="00F733B9">
        <w:rPr>
          <w:rStyle w:val="a5"/>
          <w:sz w:val="28"/>
          <w:szCs w:val="28"/>
        </w:rPr>
        <w:t>О действующих с 1 января новых формах и порядке заполнения книги учета доходов и расходов по ЕСХН, УСН и ПСН</w:t>
      </w:r>
    </w:p>
    <w:p w:rsidR="00182897" w:rsidRPr="00F733B9" w:rsidRDefault="00182897" w:rsidP="00F733B9">
      <w:pPr>
        <w:pStyle w:val="a3"/>
        <w:spacing w:before="0" w:beforeAutospacing="0" w:after="0" w:afterAutospacing="0"/>
        <w:jc w:val="both"/>
        <w:rPr>
          <w:rStyle w:val="a5"/>
          <w:b w:val="0"/>
          <w:sz w:val="28"/>
          <w:szCs w:val="28"/>
        </w:rPr>
      </w:pPr>
    </w:p>
    <w:p w:rsidR="00182897" w:rsidRPr="00F733B9" w:rsidRDefault="00182897" w:rsidP="00F733B9">
      <w:pPr>
        <w:pStyle w:val="a3"/>
        <w:spacing w:before="0" w:beforeAutospacing="0" w:after="0" w:afterAutospacing="0"/>
        <w:jc w:val="both"/>
        <w:rPr>
          <w:b/>
          <w:sz w:val="28"/>
          <w:szCs w:val="28"/>
        </w:rPr>
      </w:pPr>
    </w:p>
    <w:p w:rsidR="00182897" w:rsidRPr="00F733B9" w:rsidRDefault="00182897" w:rsidP="00F733B9">
      <w:pPr>
        <w:pStyle w:val="a3"/>
        <w:spacing w:before="0" w:beforeAutospacing="0" w:after="0" w:afterAutospacing="0"/>
        <w:ind w:firstLine="360"/>
        <w:jc w:val="both"/>
        <w:rPr>
          <w:sz w:val="28"/>
          <w:szCs w:val="28"/>
        </w:rPr>
      </w:pPr>
      <w:r w:rsidRPr="00F733B9">
        <w:rPr>
          <w:sz w:val="28"/>
          <w:szCs w:val="28"/>
        </w:rPr>
        <w:t xml:space="preserve">ИФНС России по г. Сургуту Ханты-Мансийского автономного округа - Югры сообщает, что с 1 января 2024 года применяются новые формы и порядок заполнения книг учета доходов и расходов (книги учета доходов) по </w:t>
      </w:r>
      <w:r w:rsidRPr="00F733B9">
        <w:rPr>
          <w:sz w:val="28"/>
          <w:szCs w:val="28"/>
        </w:rPr>
        <w:lastRenderedPageBreak/>
        <w:t>ЕСХН, УСН и ПСН. В них актуализированы разделы (наименование граф разделов) и порядок заполнения:</w:t>
      </w:r>
    </w:p>
    <w:p w:rsidR="00182897" w:rsidRPr="00F733B9" w:rsidRDefault="00182897" w:rsidP="00F733B9">
      <w:pPr>
        <w:numPr>
          <w:ilvl w:val="0"/>
          <w:numId w:val="15"/>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актуализированы титульные листы: теперь не нужно заполнять адрес места нахождения организации (места жительства ИП), наименование субъекта РФ, где получен патент;</w:t>
      </w:r>
    </w:p>
    <w:p w:rsidR="00182897" w:rsidRPr="00F733B9" w:rsidRDefault="00182897" w:rsidP="00F733B9">
      <w:pPr>
        <w:numPr>
          <w:ilvl w:val="0"/>
          <w:numId w:val="15"/>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отменена обязанность по представлению книги учета доходов и расходов по ЕСХН для заверения в налоговый орган;</w:t>
      </w:r>
    </w:p>
    <w:p w:rsidR="00182897" w:rsidRPr="00F733B9" w:rsidRDefault="00182897" w:rsidP="00F733B9">
      <w:pPr>
        <w:numPr>
          <w:ilvl w:val="0"/>
          <w:numId w:val="15"/>
        </w:num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налогоплательщикам, применяющим УСН с объектом налогообложения «доходы», теперь не надо заполнять раздел «Расходы, предусмотренные пунктом 3.1 статьи 346.21 Налогового кодекса Российской Федерации, уменьшающие сумму налога, уплачиваемого в связи с применением упрощенной системы налогообложения (авансовых платежей по налогу) за отчетный (налоговый) период», так как он исключен из формы.</w:t>
      </w:r>
    </w:p>
    <w:p w:rsidR="00182897" w:rsidRPr="00F733B9" w:rsidRDefault="00182897" w:rsidP="00F733B9">
      <w:pPr>
        <w:pStyle w:val="a3"/>
        <w:spacing w:before="0" w:beforeAutospacing="0" w:after="0" w:afterAutospacing="0"/>
        <w:ind w:firstLine="360"/>
        <w:jc w:val="both"/>
        <w:rPr>
          <w:sz w:val="28"/>
          <w:szCs w:val="28"/>
        </w:rPr>
      </w:pPr>
      <w:r w:rsidRPr="00F733B9">
        <w:rPr>
          <w:sz w:val="28"/>
          <w:szCs w:val="28"/>
        </w:rPr>
        <w:t>Утверждение новых книг учета доходов и расходов (книги доходов) по ЕСХН, УСН и ПСН обусловлено принятием Федерального закона от 31.07.2023 № 389-ФЗ. В новой редакции в том числе установлено, что их форма и порядок заполнения теперь утверждается федеральным органом исполнительной власти, уполномоченным по контролю и надзору в области налогов и сборов, а не Министерством финансов Российской Федерации (п. 8 ст. 346.5, ст. 346.24 и 346.53 НК РФ).</w:t>
      </w:r>
    </w:p>
    <w:p w:rsidR="00182897" w:rsidRPr="00F733B9" w:rsidRDefault="00182897" w:rsidP="00F733B9">
      <w:pPr>
        <w:pStyle w:val="a3"/>
        <w:spacing w:before="0" w:beforeAutospacing="0" w:after="0" w:afterAutospacing="0"/>
        <w:ind w:firstLine="360"/>
        <w:jc w:val="both"/>
        <w:rPr>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pStyle w:val="a3"/>
        <w:spacing w:before="0" w:beforeAutospacing="0" w:after="0" w:afterAutospacing="0"/>
        <w:ind w:firstLine="360"/>
        <w:jc w:val="right"/>
        <w:rPr>
          <w:sz w:val="20"/>
          <w:szCs w:val="20"/>
        </w:rPr>
      </w:pPr>
    </w:p>
    <w:p w:rsidR="00182897" w:rsidRPr="00F733B9" w:rsidRDefault="00182897" w:rsidP="00F733B9">
      <w:pPr>
        <w:pStyle w:val="a3"/>
        <w:spacing w:before="0" w:beforeAutospacing="0" w:after="0" w:afterAutospacing="0"/>
        <w:ind w:firstLine="360"/>
        <w:jc w:val="both"/>
        <w:rPr>
          <w:sz w:val="28"/>
          <w:szCs w:val="28"/>
        </w:rPr>
      </w:pPr>
    </w:p>
    <w:p w:rsidR="00182897" w:rsidRPr="00F733B9" w:rsidRDefault="00182897" w:rsidP="00F733B9">
      <w:pPr>
        <w:pStyle w:val="a3"/>
        <w:spacing w:before="0" w:beforeAutospacing="0" w:after="0" w:afterAutospacing="0"/>
        <w:ind w:firstLine="360"/>
        <w:jc w:val="both"/>
        <w:rPr>
          <w:sz w:val="28"/>
          <w:szCs w:val="28"/>
        </w:rPr>
      </w:pPr>
    </w:p>
    <w:p w:rsidR="00182897" w:rsidRPr="00F733B9" w:rsidRDefault="00182897" w:rsidP="00F733B9">
      <w:pPr>
        <w:pStyle w:val="3"/>
        <w:spacing w:after="0"/>
        <w:jc w:val="both"/>
        <w:rPr>
          <w:b/>
          <w:sz w:val="28"/>
          <w:szCs w:val="28"/>
        </w:rPr>
      </w:pPr>
      <w:r w:rsidRPr="00F733B9">
        <w:rPr>
          <w:b/>
          <w:sz w:val="28"/>
          <w:szCs w:val="28"/>
        </w:rPr>
        <w:t>О действующих ставках по специальным налоговым режимам в ХМАО-Югре</w:t>
      </w:r>
    </w:p>
    <w:p w:rsidR="00182897" w:rsidRPr="00F733B9" w:rsidRDefault="00182897" w:rsidP="00F733B9">
      <w:pPr>
        <w:pStyle w:val="3"/>
        <w:spacing w:after="0"/>
        <w:ind w:left="720"/>
        <w:jc w:val="both"/>
        <w:rPr>
          <w:sz w:val="28"/>
          <w:szCs w:val="28"/>
        </w:rPr>
      </w:pP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ИФНС России по г. Сургуту  Ханты-Мансийского автономного округа – Югры информирует о принятии Закона Ханты-Мансийского автономного округа - Югры от 29.11.2023 № 97-оз «О внесении изменений в отдельные законы Ханты-Мансийского автономного округа – Югры» (далее – Закон № 97-оз).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Указанным законом внесены изменения:</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1. В Закон Ханты-Мансийского автономного округа - Югры от 30 декабря 2008 года № 166-оз «О ставках налога, уплачиваемого в связи с применением упрощенной системы налогообложения» в части установления для налогоплательщиков упрощенной системы налогообложения с объектом доходы: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 ставки 4 процента на 2024 год для налогоплательщиков с основными видами экономической деятельности, включенными в следующие группировки: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lastRenderedPageBreak/>
        <w:t>1) деятельность туристических агентств и прочих организаций, предоставляющих услуги в сфере туризма (класс 79);</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2) деятельность в области здравоохранения и социальных услуг (классы 86 - 88);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 ставки 4 процента на 2023 и 2024 годы для налогоплательщиков с основными видами экономической деятельности, включенными в следующие группировки: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1) растениеводство и животноводство, охота и предоставление соответствующих услуг в этих областях (класс 01);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2) лесоводство и лесозаготовки (класс 02);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3) переработка и консервирование рыбы, ракообразных и моллюсков (подкласс 10.2);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4) производство молочной продукции (подкласс 10.5);</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5) обеспечение электрической энергией, газом и паром; кондиционирование воздуха (класс 35);</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6) деятельность гостиниц и прочих мест для временного проживания (подкласс 55.1);</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7) деятельность в области телевизионного и радиовещания (класс 60);</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8) разработка компьютерного программного обеспечения, консультационные услуги в данной области и другие сопутствующие услуги (класс 62);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9) деятельность в области информационных технологий (класс 63);</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10) технические испытания, исследования, анализ и сертификация (подкласс 71.2);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11) подметание улиц и уборка снега (подгруппа 81.29.2);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12) деятельность в области культуры, спорта, организации досуга и развлечений (классы 90 - 93);</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13) предоставление прочих видов услуг (классы 94, 96);</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14) ремонт компьютеров, предметов личного потребления и хозяйственно-бытового назначения (группы 95.21 - 95.23, 95.25, 95.29).</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2. В Закон Ханты-Мансийского автономного округа - Югры от 20 февраля 2015 года № 14-оз «Об установлении на территории Ханты-Мансийского автономного округа - Югры налоговой ставки в размере 0 процентов по упрощенной системе налогообложения и патентной системе налогообложения» в части продления действия данного закона до 01.01.2025.</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Одной из мер поддержки российских организаций, осуществляющих деятельность в области IT-технологий, начиная с налогового периода получения документа о государственной аккредитации организации, осуществляющей деятельность в области информационных технологий, устанавливается налоговая ставка по налогу на прибыль в размере 0 процентов в 2022 - 2024 годах. Данная льгота установлена пунктом 1.15 статьи 284 Налогового кодекса Российской Федерации (далее – Налоговый кодекс).</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F733B9" w:rsidRDefault="00182897" w:rsidP="00F733B9">
      <w:pPr>
        <w:pStyle w:val="a7"/>
        <w:spacing w:after="0" w:line="240" w:lineRule="auto"/>
        <w:jc w:val="both"/>
        <w:rPr>
          <w:rFonts w:ascii="Times New Roman" w:hAnsi="Times New Roman" w:cs="Times New Roman"/>
          <w:b/>
          <w:sz w:val="28"/>
          <w:szCs w:val="28"/>
        </w:rPr>
      </w:pPr>
      <w:r w:rsidRPr="00F733B9">
        <w:rPr>
          <w:rFonts w:ascii="Times New Roman" w:hAnsi="Times New Roman" w:cs="Times New Roman"/>
          <w:b/>
          <w:sz w:val="28"/>
          <w:szCs w:val="28"/>
        </w:rPr>
        <w:lastRenderedPageBreak/>
        <w:t xml:space="preserve">О мерах налоговой поддержки для </w:t>
      </w:r>
      <w:r w:rsidRPr="00F733B9">
        <w:rPr>
          <w:rFonts w:ascii="Times New Roman" w:hAnsi="Times New Roman" w:cs="Times New Roman"/>
          <w:b/>
          <w:sz w:val="28"/>
          <w:szCs w:val="28"/>
          <w:lang w:val="en-US"/>
        </w:rPr>
        <w:t>IT</w:t>
      </w:r>
      <w:r w:rsidRPr="00F733B9">
        <w:rPr>
          <w:rFonts w:ascii="Times New Roman" w:hAnsi="Times New Roman" w:cs="Times New Roman"/>
          <w:b/>
          <w:sz w:val="28"/>
          <w:szCs w:val="28"/>
        </w:rPr>
        <w:t xml:space="preserve"> компаний</w:t>
      </w:r>
    </w:p>
    <w:p w:rsidR="00182897" w:rsidRPr="00F733B9" w:rsidRDefault="00182897" w:rsidP="00F733B9">
      <w:pPr>
        <w:spacing w:after="0" w:line="240" w:lineRule="auto"/>
        <w:ind w:left="360"/>
        <w:jc w:val="both"/>
        <w:rPr>
          <w:rFonts w:ascii="Times New Roman" w:hAnsi="Times New Roman" w:cs="Times New Roman"/>
          <w:sz w:val="28"/>
          <w:szCs w:val="28"/>
        </w:rPr>
      </w:pP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Льготная ставка установлена для организаций:</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разрабатывающих и реализующих разработанные ими программы для ЭВМ, базы данных;</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оказывающих услуги по разработке, адаптации, модификации программ для ЭВМ, баз данных;</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устанавливающих, тестирующих и сопровождающих программы для ЭВМ, базы данных.</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Для применения льготной ставки необходимо одновременное выполнение трех условий:</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доля дохода от услуг в области информационных технологий должна быть не менее 90% от общей суммы доходов;</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организацией получен документ о государственной аккредитации организации в порядке, установленном Правительством Российской Федерации;</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среднесписочная численность работников организации за отчетный (налоговый) период составляет не менее семи человек.</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Также для российских организаций, осуществляющих деятельность в области IT-технологий, предусмотрены пониженные тарифы страховых взносов в размере:</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7.6% - единый тариф;</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Взносы сверх предельной ве</w:t>
      </w:r>
      <w:r w:rsidR="00E31F92">
        <w:rPr>
          <w:rFonts w:ascii="Times New Roman" w:hAnsi="Times New Roman" w:cs="Times New Roman"/>
          <w:sz w:val="28"/>
          <w:szCs w:val="28"/>
        </w:rPr>
        <w:t>личины не начисляются (</w:t>
      </w:r>
      <w:r w:rsidRPr="00F733B9">
        <w:rPr>
          <w:rFonts w:ascii="Times New Roman" w:hAnsi="Times New Roman" w:cs="Times New Roman"/>
          <w:sz w:val="28"/>
          <w:szCs w:val="28"/>
        </w:rPr>
        <w:t>предельная величина базы составляет 2 225 тыс. руб</w:t>
      </w:r>
      <w:r w:rsidR="00E31F92">
        <w:rPr>
          <w:rFonts w:ascii="Times New Roman" w:hAnsi="Times New Roman" w:cs="Times New Roman"/>
          <w:sz w:val="28"/>
          <w:szCs w:val="28"/>
        </w:rPr>
        <w:t>.</w:t>
      </w:r>
      <w:r w:rsidRPr="00F733B9">
        <w:rPr>
          <w:rFonts w:ascii="Times New Roman" w:hAnsi="Times New Roman" w:cs="Times New Roman"/>
          <w:sz w:val="28"/>
          <w:szCs w:val="28"/>
        </w:rPr>
        <w:t>),</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Также для российских организаций, осуществляющих деятельность в области IT-технологий</w:t>
      </w:r>
      <w:r w:rsidR="00E31F92">
        <w:rPr>
          <w:rFonts w:ascii="Times New Roman" w:hAnsi="Times New Roman" w:cs="Times New Roman"/>
          <w:sz w:val="28"/>
          <w:szCs w:val="28"/>
        </w:rPr>
        <w:t>,</w:t>
      </w:r>
      <w:r w:rsidRPr="00F733B9">
        <w:rPr>
          <w:rFonts w:ascii="Times New Roman" w:hAnsi="Times New Roman" w:cs="Times New Roman"/>
          <w:sz w:val="28"/>
          <w:szCs w:val="28"/>
        </w:rPr>
        <w:t xml:space="preserve"> находящихся в реестре аккредитованных ИТ-компаний, НДС не облагается продажа и передача прав на программы из реестра российского ПО, а также их сопровождение - обновление и расширение функционала (ст. 149 НК РФ).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Льготные операции по НДС (ст. 149 НК РФ) отражаются в разделе 7 декларации по НДС, правомерность заявления льготных операций должна быть подтверждена налогоплательщиком путем предоставления реестра и подтверждающих первичных документов.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Льготы по НДС действуют в том случае если программное обеспечение (ПО) или база данных, на которые организация передает исключительные права или права использования, были включены в реестр российского ПО.</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До 03.03.2025 запрещены выездные проверки IT-компаний (Письмо ФНС от 24.03.2022 № СД-4-2/3586@).</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F733B9" w:rsidRDefault="00182897" w:rsidP="00F733B9">
      <w:pPr>
        <w:pStyle w:val="3"/>
        <w:spacing w:after="0"/>
        <w:jc w:val="both"/>
        <w:rPr>
          <w:sz w:val="28"/>
          <w:szCs w:val="28"/>
        </w:rPr>
      </w:pPr>
    </w:p>
    <w:p w:rsidR="00182897" w:rsidRPr="00F733B9" w:rsidRDefault="00182897" w:rsidP="00F733B9">
      <w:pPr>
        <w:pStyle w:val="3"/>
        <w:spacing w:after="0"/>
        <w:ind w:left="720"/>
        <w:jc w:val="both"/>
        <w:rPr>
          <w:sz w:val="28"/>
          <w:szCs w:val="28"/>
        </w:rPr>
      </w:pPr>
    </w:p>
    <w:p w:rsidR="00182897" w:rsidRPr="00F733B9" w:rsidRDefault="00182897" w:rsidP="00F733B9">
      <w:pPr>
        <w:pStyle w:val="3"/>
        <w:spacing w:after="0"/>
        <w:ind w:left="720"/>
        <w:jc w:val="both"/>
        <w:rPr>
          <w:sz w:val="28"/>
          <w:szCs w:val="28"/>
        </w:rPr>
      </w:pPr>
    </w:p>
    <w:p w:rsidR="00182897" w:rsidRPr="00F733B9" w:rsidRDefault="00182897" w:rsidP="00F733B9">
      <w:pPr>
        <w:pStyle w:val="3"/>
        <w:spacing w:after="0"/>
        <w:ind w:left="720"/>
        <w:jc w:val="both"/>
        <w:rPr>
          <w:b/>
          <w:sz w:val="28"/>
          <w:szCs w:val="28"/>
        </w:rPr>
      </w:pPr>
      <w:r w:rsidRPr="00F733B9">
        <w:rPr>
          <w:b/>
          <w:sz w:val="28"/>
          <w:szCs w:val="28"/>
        </w:rPr>
        <w:lastRenderedPageBreak/>
        <w:t>О предоставлении налоговых расчетов о выплаченных иностранным организациям доходов и удержанных налогов за 2023 год в связи с изменением в законодательстве</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Как заполнить и сдать налоговый расчет о суммах выплаченных иностранным организациям доходов и удержанных налогов по форме КНД 1151056 (начиная с отчетности за 2023 г.)</w:t>
      </w:r>
    </w:p>
    <w:p w:rsidR="00182897" w:rsidRPr="00F733B9" w:rsidRDefault="00182897" w:rsidP="00F733B9">
      <w:pPr>
        <w:spacing w:after="0" w:line="240" w:lineRule="auto"/>
        <w:ind w:firstLine="709"/>
        <w:jc w:val="both"/>
        <w:rPr>
          <w:rFonts w:ascii="Times New Roman" w:hAnsi="Times New Roman" w:cs="Times New Roman"/>
          <w:sz w:val="28"/>
          <w:szCs w:val="28"/>
        </w:rPr>
      </w:pP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Налоговый расчет должны подавать организации и ИП, выплачивающие иностранным организациям доходы от источников в РФ.</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 расчете раскрывается информация о суммах таких доходов (в том числе не подлежащих налогообложению), об их получателях, а также о суммах налога на прибыль, удержанных и перечисленных в бюджет в качестве налогового агента.</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Налоговый расчет составляется нарастающим итогом с начала года и подается по итогам отчетных и налогового периодов.</w:t>
      </w:r>
      <w:r w:rsidRPr="00F733B9">
        <w:rPr>
          <w:rFonts w:ascii="Times New Roman" w:hAnsi="Times New Roman" w:cs="Times New Roman"/>
          <w:sz w:val="28"/>
          <w:szCs w:val="28"/>
        </w:rPr>
        <w:tab/>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Как заполнить налоговый расчет о суммах, выплаченных иностранным организациям, по форме КНД 1151056</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Налоговый расчет о суммах выплаченных иностранным организациям доходов и удержанных налогов заполните по форме, утвержденной Приказом ФНС России от 26.09.2023 N ЕД-7-3/675@. Им же утверждены Порядок заполнения расчета и Формат его представления в электронной форме.</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 xml:space="preserve">Порядок заполнения расчета отражает общие требования и особенности заполнения всех разделов налогового расчета. </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Налоговый расчет состоит из следующих разделов:</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титульного листа;</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1 "Сумма налога на прибыль организаций, подлежащая уплате в бюджет по выплатам, произведенным в последнем квартале (месяце) отчетного (налогового) периода, по данным налогового агента";</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2 "Сумма налога с выплаченных сумм доходов". Он включает подразделы 2.1 "Сумма исчисленного налога с выплаченных сумм доходов по видам доходов" и 2.2 "Сумма исчисленного налога с начала налогового периода";</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3 "Расчет сумм выплаченных доходов и удержанных налогов". Он включает подразделы 3.1 "Сведения об иностранной организации - получателе дохода", 3.2 "Сведения о доходах и расчет суммы налога" и 3.3 "Сведения о лице, имеющем фактическое право на доход";</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4 "Сведения о выплаченных иностранным организациям доходах, не подлежащих налогообложению (за исключением продажи товаров)". Он включает подразделы 4.1 "Сведения об иностранной организации - получателе дохода" и 4.2 "Сведения о доходах";</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5 "Сведения о выплаченных иностранным организациям доходах от продажи товаров, не подлежащих налогообложению".</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Рекомендуем заполнять расчет в следующем порядке:</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3 с подразделами 3.1, 3.2 и 3.3;</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lastRenderedPageBreak/>
        <w:t>•</w:t>
      </w:r>
      <w:r w:rsidRPr="00F733B9">
        <w:rPr>
          <w:rFonts w:ascii="Times New Roman" w:hAnsi="Times New Roman" w:cs="Times New Roman"/>
          <w:sz w:val="28"/>
          <w:szCs w:val="28"/>
        </w:rPr>
        <w:tab/>
        <w:t>разд. 4 с подразделами 4.1 и 4.2 (если требуется заполнение разд. 4);</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5 (если требуется его заполнение);</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2 с подразделами 2.1 и 2.2;</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разд. 1;</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титульный лист - заполните его в последнюю очередь. В нем указывается, в частности, количество страниц в расчете, которое можно определить только после заполнения других разделов.</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Правильность заполнения показателей расчета можно проверить с помощью контрольных соотношений, направленных Письмом ФНС России от 19.12.2023 N СД-4-3/15920@.</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 какой срок нужно сдать налоговый расчет о суммах, выплаченных иностранным организациям</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 общем случае представляйте расчет в налоговый орган в следующие сроки (ст. 285, п. п. 3, 4 ст. 289, п. 4 ст. 310 НК РФ):</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по итогам отчетного периода - не позднее 25 календарных дней со дня его окончания;</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w:t>
      </w:r>
      <w:r w:rsidRPr="00F733B9">
        <w:rPr>
          <w:rFonts w:ascii="Times New Roman" w:hAnsi="Times New Roman" w:cs="Times New Roman"/>
          <w:sz w:val="28"/>
          <w:szCs w:val="28"/>
        </w:rPr>
        <w:tab/>
        <w:t>по итогам года - не позднее 25 марта следующего года.</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Если последний день срока выпадает на выходной, нерабочий или нерабочий праздничный день, то сдать расчет вы должны не позднее чем в ближайший следующий за ним рабочий день (п. 7 ст. 6.1 НК РФ).</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Какова ответственность за непредставление налогового расчета о суммах, выплаченных иностранным организациям, или отражение в нем недостоверных сведений</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Штраф за непредставление расчета для налогового агента составит 5% от суммы налога (согласно расчету), не перечисленной в предусмотренный для уплаты срок, за каждый полный или неполный месяц со дня, установленного для представления расчета. При этом размер штрафа ограничен: не более 30% указанной суммы и не менее 1 000 руб. (п. 1 ст. 119 НК РФ, Письмо ФНС России от 14.11.2023 N ШЮ-4-13/14369@).</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Важно! Расчет заполняется нарастающим итогом и, если доход выплачен иностранной организации, например, только в первом отчетном периоде (в январе или в I квартале), нужно представить расчеты и за остальные отчетные периоды до конца соответствующего года (Письмо ФНС России от 14.11.2023 N ШЮ-4-13/14369@).</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Штраф за представление недостоверных сведений для налогового агента составит 500 руб. за каждый документ, содержащий недостоверные сведения (п. 1 ст. 126.1 НК РФ). Если в поданном расчете вы обнаружили, что сведения отражены не полностью (не отражены) либо допущены ошибки и это повлекло занижение или завышение суммы налога к перечислению, вы обязаны внести необходимые изменения и представить уточненный расчет. В ряде случаев это позволит избежать ответственности. Уточненный расчет должен содержать данные в отношении всех налогоплательщиков, указанных в ранее представленном расчете (п. 6 ст. 81 НК РФ, Письмо ФНС России от 14.11.2023 N ШЮ-4-13/14369@).</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lastRenderedPageBreak/>
        <w:t>Ответственность за непредставление (несвоевременное представление) расчета, а также за представление неполных или искаженных сведений предусмотрена и для должностных лиц организации - налогового агента. Штраф составит от 300 до 500 руб. (п. 1 ст. 15.6 КоАП РФ).</w:t>
      </w:r>
    </w:p>
    <w:p w:rsidR="00182897" w:rsidRPr="00F733B9" w:rsidRDefault="00182897" w:rsidP="00F733B9">
      <w:pPr>
        <w:spacing w:after="0" w:line="240" w:lineRule="auto"/>
        <w:ind w:firstLine="709"/>
        <w:jc w:val="both"/>
        <w:rPr>
          <w:rFonts w:ascii="Times New Roman" w:hAnsi="Times New Roman" w:cs="Times New Roman"/>
          <w:sz w:val="28"/>
          <w:szCs w:val="28"/>
        </w:rPr>
      </w:pPr>
      <w:r w:rsidRPr="00F733B9">
        <w:rPr>
          <w:rFonts w:ascii="Times New Roman" w:hAnsi="Times New Roman" w:cs="Times New Roman"/>
          <w:sz w:val="28"/>
          <w:szCs w:val="28"/>
        </w:rPr>
        <w:t>Кроме того, если расчет не будет представлен в течение 20 дней с окончания установленного для его подачи срока, налоговый орган примет решение о приостановлении операций налогового агента по счетам в банке и переводов его электронных денежных средств (п. 3.2 ст. 76 НК РФ, Письмо ФНС России от 14.11.2023 N ШЮ-4-13/14369@).</w:t>
      </w:r>
    </w:p>
    <w:p w:rsidR="00182897" w:rsidRPr="00F733B9" w:rsidRDefault="00182897" w:rsidP="00F733B9">
      <w:pPr>
        <w:pStyle w:val="a3"/>
        <w:spacing w:before="0" w:beforeAutospacing="0" w:after="0" w:afterAutospacing="0"/>
        <w:ind w:firstLine="360"/>
        <w:jc w:val="both"/>
        <w:rPr>
          <w:sz w:val="28"/>
          <w:szCs w:val="28"/>
        </w:rPr>
      </w:pP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Default="00182897" w:rsidP="00F733B9">
      <w:pPr>
        <w:pStyle w:val="a3"/>
        <w:spacing w:before="0" w:beforeAutospacing="0" w:after="0" w:afterAutospacing="0"/>
        <w:ind w:firstLine="360"/>
        <w:jc w:val="both"/>
        <w:rPr>
          <w:sz w:val="28"/>
          <w:szCs w:val="28"/>
        </w:rPr>
      </w:pPr>
    </w:p>
    <w:p w:rsidR="00E31F92" w:rsidRDefault="00E31F92" w:rsidP="00F733B9">
      <w:pPr>
        <w:pStyle w:val="a3"/>
        <w:spacing w:before="0" w:beforeAutospacing="0" w:after="0" w:afterAutospacing="0"/>
        <w:ind w:firstLine="360"/>
        <w:jc w:val="both"/>
        <w:rPr>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b/>
          <w:bCs/>
          <w:sz w:val="28"/>
          <w:szCs w:val="28"/>
        </w:rPr>
        <w:t>Об исключении возможности применения платежных поручений в качестве уведомлений</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ИФНС России по г. Сургуту по Ханты-Мансийскому автономному округу – Югре обращает внимание налогоплательщиков, что с 01.01.2024 возможность использования платежных поручений в виде распоряжений на перевод денежных средств со статусом «02» вместо уведомлений исключается.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Напомним, с введением ЕНС изменился порядок предоставления отчетности и уплаты налогов. В частности, появился новый документ – уведомление об исчисленных суммах налогов, авансовых платежей по налогам, сборов, страховых взносов (КНД 1110355), с помощью которого налоговые органы распределяют поступившие платежи. Уведомление представляется в случаях, когда срок уплаты платежей по налогам (сборам, страховым взносам) наступает ранее срока представления налоговой отчетности (налоговых деклараций, расчетов).</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Уведомление направляется в налоговый орган по месту учета электронным способом (по телекоммуникационным каналам связи и через Личный кабинет налогоплательщика) или на бумаге (бумажный формат разрешён фирмам и ИП, у которых среднесписочная численность сотрудников за прошлый год не превышает 100 человек – ст. 80 НК РФ).</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Управление рекомендует налогоплательщикам, не дожидаясь окончания переходного периода, представить уведомление по установленной форме по налогам с авансовой системой расчета (имущественные налоги организаций, страховые взносы, НДФЛ, УСН, ЕСХН).</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           Вся актуальная информация по вопросам ЕНС, в том числе и по уведомлениям об исчисленных суммах аккумулирована на Промостранице ЕНС (https://www.nalog.gov.ru/rn77/ens/), расположенной на официальном сайте ФНС России.</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Пресс-служба ИФНС России по</w:t>
      </w:r>
    </w:p>
    <w:p w:rsidR="00182897" w:rsidRPr="005B70AD" w:rsidRDefault="00182897" w:rsidP="005B70AD">
      <w:pPr>
        <w:pStyle w:val="a3"/>
        <w:spacing w:before="0" w:beforeAutospacing="0" w:after="0" w:afterAutospacing="0"/>
        <w:jc w:val="right"/>
        <w:rPr>
          <w:sz w:val="20"/>
          <w:szCs w:val="20"/>
        </w:rPr>
      </w:pPr>
      <w:r w:rsidRPr="005B70AD">
        <w:rPr>
          <w:rStyle w:val="a6"/>
          <w:sz w:val="20"/>
          <w:szCs w:val="20"/>
        </w:rPr>
        <w:t> г. Сургуту Ханты-Мансийского</w:t>
      </w:r>
    </w:p>
    <w:p w:rsidR="00182897" w:rsidRPr="005B70AD" w:rsidRDefault="00182897" w:rsidP="005B70AD">
      <w:pPr>
        <w:pStyle w:val="a3"/>
        <w:spacing w:before="0" w:beforeAutospacing="0" w:after="0" w:afterAutospacing="0"/>
        <w:jc w:val="right"/>
        <w:rPr>
          <w:rStyle w:val="a6"/>
          <w:sz w:val="20"/>
          <w:szCs w:val="20"/>
        </w:rPr>
      </w:pPr>
      <w:r w:rsidRPr="005B70AD">
        <w:rPr>
          <w:rStyle w:val="a6"/>
          <w:sz w:val="20"/>
          <w:szCs w:val="20"/>
        </w:rPr>
        <w:t> автономного округа – Югры</w:t>
      </w:r>
    </w:p>
    <w:p w:rsidR="00182897" w:rsidRPr="005B70AD" w:rsidRDefault="00182897" w:rsidP="005B70AD">
      <w:pPr>
        <w:spacing w:after="0" w:line="240" w:lineRule="auto"/>
        <w:jc w:val="right"/>
        <w:rPr>
          <w:rFonts w:ascii="Times New Roman" w:hAnsi="Times New Roman" w:cs="Times New Roman"/>
          <w:sz w:val="20"/>
          <w:szCs w:val="20"/>
        </w:rPr>
      </w:pP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b/>
          <w:i/>
          <w:sz w:val="28"/>
          <w:szCs w:val="28"/>
        </w:rPr>
      </w:pPr>
      <w:r w:rsidRPr="00F733B9">
        <w:rPr>
          <w:rFonts w:ascii="Times New Roman" w:hAnsi="Times New Roman" w:cs="Times New Roman"/>
          <w:b/>
          <w:i/>
          <w:sz w:val="28"/>
          <w:szCs w:val="28"/>
        </w:rPr>
        <w:t>Непредставление уведомлений об исчисленных налогах по РСВ и НДФЛ как один из факторов риска «теневой» заработной платы</w:t>
      </w:r>
    </w:p>
    <w:p w:rsidR="00182897" w:rsidRPr="00F733B9" w:rsidRDefault="00182897" w:rsidP="00F733B9">
      <w:pPr>
        <w:spacing w:after="0" w:line="240" w:lineRule="auto"/>
        <w:jc w:val="both"/>
        <w:rPr>
          <w:rFonts w:ascii="Times New Roman" w:hAnsi="Times New Roman" w:cs="Times New Roman"/>
          <w:b/>
          <w:i/>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Налоговые органы на постоянной основе проводят мониторинг уровня заработной платы и выявляют налогоплательщиков для проведения работы по легализации объектов налогообложения.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Сегодня уже многие понимают, что кажущаяся выгода зарплаты в «конвертах» чревата последствиями.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«Теневая» заработная плата – это заработная плата, которая выдается работнику на руки, но при этом не учитывается при составлении бухгалтерской и налоговой отчетности организации. Работодатель не платит с такой зарплаты взносы в Пенсионный фонд, не делает отчислений в фонд социального страхования, не перечисляет за работника налог на доходы физических лиц. Это доход, скрытый от государственного контроля.</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Представление уведомлений об исчисленных суммах налога по НДФЛ и РСВ с минимальными показателями также вызывает особое внимание у налогового органа.</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Напомню, что уведомления необходимы для распределения ЕНП по платежам с авансовой системой расчетов, когда декларация подается позже, чем срок уплаты налога, например, декларации по форме 6-НДФЛ и расчеты по страховым взносам.</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Со своей стороны мы анализируем движение денежных средств по банковской выписке налогоплательщика с целью установления наличия выплаты доходов сотрудникам и достоверности сумм, отраженных в уведомлениях.</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Дополнительно налоговым органом проводится анализ данных контрольно-кассовой техники. Важно понимать, соответствует ли количество чеков численности сотрудников налогоплательщика, кто отражен в чеке в качестве кассира, какой режим работы.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Нами осуществляется проверка реальности ведения предпринимательской деятельности заявленным количеством работников, анализируется минимально необходимое количество трудозатрат для оптимального ведения деятельности.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Риски выплаты «теневой» заработной платы были установлены в отношении организаций, оказывающих охранные услуги на территории города Сургута и Ханты-Мансийского автономного округа – Югры.</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Инспекцией, начиная с 2023 года, проводились мероприятия налогового контроля в отношении 22 охранных предприятий города.  По результатам проведенной нами работы, установлены факты выплаты зарплаты наличными денежными средствами в 6 организациях, которыми в последующем представлена уточненная налоговая отчетность с суммой к доплате в бюджет в размере 600 тыс. руб. </w:t>
      </w: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Важно помнить о своевременной подаче уведомлений по НДФЛ, страховым взносам, имущественным налогам, без них деньги не могут быть </w:t>
      </w:r>
      <w:r w:rsidRPr="00F733B9">
        <w:rPr>
          <w:rFonts w:ascii="Times New Roman" w:hAnsi="Times New Roman" w:cs="Times New Roman"/>
          <w:sz w:val="28"/>
          <w:szCs w:val="28"/>
        </w:rPr>
        <w:lastRenderedPageBreak/>
        <w:t xml:space="preserve">распределены по бюджетам, что приведет после подачи деклараций и расчетов к начислению пени. </w:t>
      </w: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Просим не относиться формально к заполнению указанных уведомлений, отражать информацию с учетом достоверного количества работников и их уровня дохода (фактической заработной платы).</w:t>
      </w: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Уведомления по НДФЛ подаются дважды в месяц 3 и 25 числа каждого месяца, уведомления по страховым взносам  - не позднее 25 числа второго и третьего месяца квартала, в первом месяце квартала подается расчет по страховым взносам за предыдущий квартал.</w:t>
      </w: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От работодателя зависят будущие пенсионные начисления работников, реализация права на получение социальных и имущественных налоговых вычетов. Неофициальная выплата заработной платы влечет за собой нарушение норм действующего законодательства.</w:t>
      </w: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r w:rsidRPr="00F733B9">
        <w:rPr>
          <w:rFonts w:ascii="Times New Roman" w:hAnsi="Times New Roman" w:cs="Times New Roman"/>
          <w:sz w:val="28"/>
          <w:szCs w:val="28"/>
        </w:rPr>
        <w:t xml:space="preserve">Именно поэтому легализация теневой заработной платы уже несколько лет является одним из приоритетных направлений работы налоговых органов. </w:t>
      </w: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p>
    <w:p w:rsidR="00182897" w:rsidRPr="00F733B9" w:rsidRDefault="00182897" w:rsidP="00F733B9">
      <w:pPr>
        <w:spacing w:after="0" w:line="240" w:lineRule="auto"/>
        <w:jc w:val="both"/>
        <w:rPr>
          <w:rFonts w:ascii="Times New Roman" w:hAnsi="Times New Roman" w:cs="Times New Roman"/>
          <w:sz w:val="28"/>
          <w:szCs w:val="28"/>
        </w:rPr>
      </w:pPr>
    </w:p>
    <w:p w:rsidR="005B70AD" w:rsidRPr="00F733B9" w:rsidRDefault="005B70AD" w:rsidP="005B70AD">
      <w:pPr>
        <w:pStyle w:val="Default"/>
        <w:jc w:val="center"/>
        <w:rPr>
          <w:rStyle w:val="FontStyle11"/>
          <w:rFonts w:ascii="Times New Roman" w:hAnsi="Times New Roman"/>
          <w:bCs/>
          <w:color w:val="auto"/>
          <w:sz w:val="28"/>
          <w:szCs w:val="28"/>
        </w:rPr>
      </w:pPr>
      <w:r w:rsidRPr="00F733B9">
        <w:rPr>
          <w:rStyle w:val="FontStyle11"/>
          <w:rFonts w:ascii="Times New Roman" w:hAnsi="Times New Roman"/>
          <w:bCs/>
          <w:color w:val="auto"/>
          <w:sz w:val="28"/>
          <w:szCs w:val="28"/>
        </w:rPr>
        <w:t>Налоговая служба информирует</w:t>
      </w:r>
    </w:p>
    <w:p w:rsidR="005B70AD" w:rsidRPr="00F733B9" w:rsidRDefault="005B70AD" w:rsidP="005B70AD">
      <w:pPr>
        <w:pStyle w:val="Default"/>
        <w:jc w:val="center"/>
        <w:rPr>
          <w:color w:val="auto"/>
          <w:sz w:val="28"/>
          <w:szCs w:val="28"/>
        </w:rPr>
      </w:pP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Налоги являются основным источником доходов государства, их своевременное и полное поступление является необходимым условием для устойчивого развития экономики.   </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От своевременной и полной уплаты налогов и сборов зависит формирование бюджета как страны в целом, так и бюджета г. Сургута.</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Каждый житель города хочет жить в городе с комфортной средой – хорошими дорогами, новыми школами и детскими садами, местами для отдыха и досуга. Для развития комфортной среды необходима финансовая база, составной частью которой являются налоги. Их своевременное поступление позволяет решать важные для города задачи, в связи с чем своевременная оплата налогов - это вклад каждого налогоплательщика в развитие города и страны.</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С 1 января 2023 года введен механизм Единого налогового счета и единого налогового платежа (ЕНП), согласно которому установлен единый срок сдачи отчетности - 25 числа и единый срок уплаты налогов – 28 числа.</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 25.07.2024 наступит срок подачи Уведомлений об исчисленных суммах по НДФЛ, имущественным налогам организаций, по упрощенной системе налогообложения (УСН), и не позднее 29.07.2024 необходимо будет оплатить суммы налогов, исчисленных по Уведомлениям, а также ежемесячные платежи по НДС, налогу на прибыль, страховым взносам.</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lastRenderedPageBreak/>
        <w:t>Поэтому в преддверии наступления срока подачи Уведомлений просим всех налогоплательщиков отнестись с полной ответственностью и не допустить нарушения налогового законодательства, а также не допустить образование задолженности и, как следствие, применения мер принудительного взыскания, исполнить свою обязанность в полном объеме и в срок.</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Задолженность перед бюджетом, как известно, не относится к налоговой тайне и открыто размещается в сервисе «Прозрачный бизнес». Поэтому наличие задолженности также несет серьезные </w:t>
      </w:r>
      <w:proofErr w:type="spellStart"/>
      <w:r w:rsidRPr="00F733B9">
        <w:rPr>
          <w:rFonts w:ascii="Times New Roman" w:hAnsi="Times New Roman" w:cs="Times New Roman"/>
          <w:sz w:val="28"/>
          <w:szCs w:val="28"/>
        </w:rPr>
        <w:t>репутационные</w:t>
      </w:r>
      <w:proofErr w:type="spellEnd"/>
      <w:r w:rsidRPr="00F733B9">
        <w:rPr>
          <w:rFonts w:ascii="Times New Roman" w:hAnsi="Times New Roman" w:cs="Times New Roman"/>
          <w:sz w:val="28"/>
          <w:szCs w:val="28"/>
        </w:rPr>
        <w:t xml:space="preserve"> риски для должника. </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Напоминаем, что Уведомления необходимы для распределения ЕНП по платежам с авансовой системой расчетов, когда декларация подается позже, чем срок уплаты налога, например, декларации по ф.6-НДФЛ и расчеты по страховым взносам. </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Важно помнить о своевременной подаче Уведомлений по НДФЛ, страховым взносам, имущественным налогам, без них деньги не могут быть распределены по бюджетам, что приведет после подачи деклараций и расчетов к начислению пени. </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Уведомления по НДФЛ подаются дважды в месяц 3 и 25 числа каждого месяца, ув</w:t>
      </w:r>
      <w:r w:rsidR="00E31F92">
        <w:rPr>
          <w:rFonts w:ascii="Times New Roman" w:hAnsi="Times New Roman" w:cs="Times New Roman"/>
          <w:sz w:val="28"/>
          <w:szCs w:val="28"/>
        </w:rPr>
        <w:t xml:space="preserve">едомления по страховым взносам </w:t>
      </w:r>
      <w:r w:rsidRPr="00F733B9">
        <w:rPr>
          <w:rFonts w:ascii="Times New Roman" w:hAnsi="Times New Roman" w:cs="Times New Roman"/>
          <w:sz w:val="28"/>
          <w:szCs w:val="28"/>
        </w:rPr>
        <w:t>- не позднее 25 числа второго и третьего месяца квартала, в первом месяце квартала подается расчет по страховым взносам за предыдущий квартал, уведомления по имущественным налогам и по УСН один раз в квартал, не позднее 25 числа месяца, следующего за отчетным кварталом.</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Перечисленная сумма ЕНП в первую очередь распределится в недоимку по НДФЛ, затем - начисления по НДФЛ с текущим сроком уплаты, далее зачтется недоимка по иным налогам, потом начисления по текущим срокам уплаты и в последнюю очередь – пени, проценты и штрафы.</w:t>
      </w:r>
    </w:p>
    <w:p w:rsidR="00182897" w:rsidRPr="00F733B9" w:rsidRDefault="00182897" w:rsidP="00F733B9">
      <w:pPr>
        <w:spacing w:after="0" w:line="240" w:lineRule="auto"/>
        <w:ind w:firstLine="708"/>
        <w:jc w:val="both"/>
        <w:rPr>
          <w:rFonts w:ascii="Times New Roman" w:hAnsi="Times New Roman" w:cs="Times New Roman"/>
          <w:sz w:val="28"/>
          <w:szCs w:val="28"/>
        </w:rPr>
      </w:pPr>
      <w:r w:rsidRPr="00F733B9">
        <w:rPr>
          <w:rFonts w:ascii="Times New Roman" w:hAnsi="Times New Roman" w:cs="Times New Roman"/>
          <w:sz w:val="28"/>
          <w:szCs w:val="28"/>
        </w:rPr>
        <w:t xml:space="preserve">В связи с тем, что основную долю поступлений в городской бюджет формирует НДФЛ (75 %), а от общей уплаченной суммы налога в бюджет города зачисляется 45,56%, то от полной и своевременной уплаты налога напрямую зависит благоустройство нашего города, развитие спорта, образования и здравоохранения. </w:t>
      </w:r>
    </w:p>
    <w:p w:rsidR="00547B52" w:rsidRPr="00F733B9" w:rsidRDefault="00547B52" w:rsidP="00F733B9">
      <w:pPr>
        <w:spacing w:after="0" w:line="240" w:lineRule="auto"/>
        <w:jc w:val="both"/>
        <w:outlineLvl w:val="0"/>
        <w:rPr>
          <w:rFonts w:ascii="Times New Roman" w:eastAsia="Times New Roman" w:hAnsi="Times New Roman" w:cs="Times New Roman"/>
          <w:b/>
          <w:kern w:val="36"/>
          <w:sz w:val="28"/>
          <w:szCs w:val="28"/>
          <w:lang w:eastAsia="ru-RU"/>
        </w:rPr>
      </w:pPr>
    </w:p>
    <w:p w:rsidR="001B57EB" w:rsidRPr="00F733B9" w:rsidRDefault="001B57EB" w:rsidP="00F733B9">
      <w:pPr>
        <w:pStyle w:val="a3"/>
        <w:spacing w:before="0" w:beforeAutospacing="0" w:after="0" w:afterAutospacing="0"/>
        <w:jc w:val="right"/>
        <w:rPr>
          <w:sz w:val="20"/>
          <w:szCs w:val="20"/>
        </w:rPr>
      </w:pPr>
      <w:r w:rsidRPr="00F733B9">
        <w:rPr>
          <w:rStyle w:val="a6"/>
          <w:sz w:val="20"/>
          <w:szCs w:val="20"/>
        </w:rPr>
        <w:t>Пресс-служба ИФНС России по</w:t>
      </w:r>
    </w:p>
    <w:p w:rsidR="001B57EB" w:rsidRPr="00F733B9" w:rsidRDefault="001B57EB" w:rsidP="00F733B9">
      <w:pPr>
        <w:pStyle w:val="a3"/>
        <w:spacing w:before="0" w:beforeAutospacing="0" w:after="0" w:afterAutospacing="0"/>
        <w:jc w:val="right"/>
        <w:rPr>
          <w:sz w:val="20"/>
          <w:szCs w:val="20"/>
        </w:rPr>
      </w:pPr>
      <w:r w:rsidRPr="00F733B9">
        <w:rPr>
          <w:rStyle w:val="a6"/>
          <w:sz w:val="20"/>
          <w:szCs w:val="20"/>
        </w:rPr>
        <w:t> г. Сургуту Ханты-Мансийского</w:t>
      </w:r>
    </w:p>
    <w:p w:rsidR="001B57EB" w:rsidRPr="00F733B9" w:rsidRDefault="001B57EB" w:rsidP="00F733B9">
      <w:pPr>
        <w:pStyle w:val="a3"/>
        <w:spacing w:before="0" w:beforeAutospacing="0" w:after="0" w:afterAutospacing="0"/>
        <w:jc w:val="right"/>
        <w:rPr>
          <w:sz w:val="20"/>
          <w:szCs w:val="20"/>
        </w:rPr>
      </w:pPr>
      <w:r w:rsidRPr="00F733B9">
        <w:rPr>
          <w:rStyle w:val="a6"/>
          <w:sz w:val="20"/>
          <w:szCs w:val="20"/>
        </w:rPr>
        <w:t> автономного округа – Югры</w:t>
      </w:r>
    </w:p>
    <w:p w:rsidR="003A2971" w:rsidRPr="00F733B9" w:rsidRDefault="003A2971" w:rsidP="00F733B9">
      <w:pPr>
        <w:spacing w:after="0" w:line="240" w:lineRule="auto"/>
        <w:jc w:val="both"/>
        <w:rPr>
          <w:rFonts w:ascii="Times New Roman" w:hAnsi="Times New Roman" w:cs="Times New Roman"/>
          <w:sz w:val="28"/>
          <w:szCs w:val="28"/>
        </w:rPr>
      </w:pPr>
    </w:p>
    <w:p w:rsidR="003A2971" w:rsidRPr="00F733B9" w:rsidRDefault="003A2971" w:rsidP="00F733B9">
      <w:pPr>
        <w:spacing w:after="0" w:line="240" w:lineRule="auto"/>
        <w:jc w:val="both"/>
        <w:rPr>
          <w:rFonts w:ascii="Times New Roman" w:hAnsi="Times New Roman" w:cs="Times New Roman"/>
          <w:sz w:val="28"/>
          <w:szCs w:val="28"/>
        </w:rPr>
      </w:pPr>
    </w:p>
    <w:p w:rsidR="003A2971" w:rsidRPr="00F733B9" w:rsidRDefault="003A2971" w:rsidP="00F733B9">
      <w:pPr>
        <w:spacing w:after="0" w:line="240" w:lineRule="auto"/>
        <w:jc w:val="both"/>
        <w:rPr>
          <w:rFonts w:ascii="Times New Roman" w:hAnsi="Times New Roman" w:cs="Times New Roman"/>
          <w:sz w:val="28"/>
          <w:szCs w:val="28"/>
        </w:rPr>
      </w:pPr>
    </w:p>
    <w:p w:rsidR="003A2971" w:rsidRPr="00F733B9" w:rsidRDefault="003A2971" w:rsidP="00F733B9">
      <w:pPr>
        <w:spacing w:after="0" w:line="240" w:lineRule="auto"/>
        <w:jc w:val="both"/>
        <w:rPr>
          <w:rFonts w:ascii="Times New Roman" w:hAnsi="Times New Roman" w:cs="Times New Roman"/>
          <w:sz w:val="28"/>
          <w:szCs w:val="28"/>
        </w:rPr>
      </w:pPr>
    </w:p>
    <w:p w:rsidR="003A2971" w:rsidRPr="00F733B9" w:rsidRDefault="003A2971" w:rsidP="00F733B9">
      <w:pPr>
        <w:spacing w:after="0" w:line="240" w:lineRule="auto"/>
        <w:jc w:val="both"/>
        <w:rPr>
          <w:rFonts w:ascii="Times New Roman" w:hAnsi="Times New Roman" w:cs="Times New Roman"/>
          <w:sz w:val="28"/>
          <w:szCs w:val="28"/>
        </w:rPr>
      </w:pPr>
    </w:p>
    <w:sectPr w:rsidR="003A2971" w:rsidRPr="00F733B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58C" w:rsidRDefault="0059358C" w:rsidP="00182897">
      <w:pPr>
        <w:spacing w:after="0" w:line="240" w:lineRule="auto"/>
      </w:pPr>
      <w:r>
        <w:separator/>
      </w:r>
    </w:p>
  </w:endnote>
  <w:endnote w:type="continuationSeparator" w:id="0">
    <w:p w:rsidR="0059358C" w:rsidRDefault="0059358C" w:rsidP="0018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58C" w:rsidRDefault="0059358C" w:rsidP="00182897">
      <w:pPr>
        <w:spacing w:after="0" w:line="240" w:lineRule="auto"/>
      </w:pPr>
      <w:r>
        <w:separator/>
      </w:r>
    </w:p>
  </w:footnote>
  <w:footnote w:type="continuationSeparator" w:id="0">
    <w:p w:rsidR="0059358C" w:rsidRDefault="0059358C" w:rsidP="00182897">
      <w:pPr>
        <w:spacing w:after="0" w:line="240" w:lineRule="auto"/>
      </w:pPr>
      <w:r>
        <w:continuationSeparator/>
      </w:r>
    </w:p>
  </w:footnote>
  <w:footnote w:id="1">
    <w:p w:rsidR="00E31F92" w:rsidRPr="008E7E4F" w:rsidRDefault="00E31F92" w:rsidP="00E31F92">
      <w:pPr>
        <w:pStyle w:val="a8"/>
        <w:rPr>
          <w:rFonts w:ascii="Arial Narrow" w:hAnsi="Arial Narrow"/>
          <w:sz w:val="24"/>
          <w:szCs w:val="24"/>
        </w:rPr>
      </w:pPr>
      <w:r w:rsidRPr="008E7E4F">
        <w:rPr>
          <w:rStyle w:val="aa"/>
          <w:rFonts w:ascii="Arial Narrow" w:hAnsi="Arial Narrow"/>
          <w:sz w:val="24"/>
          <w:szCs w:val="24"/>
        </w:rPr>
        <w:footnoteRef/>
      </w:r>
      <w:r w:rsidRPr="008E7E4F">
        <w:rPr>
          <w:rFonts w:ascii="Arial Narrow" w:hAnsi="Arial Narrow"/>
          <w:sz w:val="24"/>
          <w:szCs w:val="24"/>
        </w:rPr>
        <w:t xml:space="preserve"> Палатка сборно-разборная конструкция, оснащенная прилавком, не имеющая торгового зала</w:t>
      </w:r>
      <w:r>
        <w:rPr>
          <w:rFonts w:ascii="Arial Narrow" w:hAnsi="Arial Narrow"/>
          <w:sz w:val="24"/>
          <w:szCs w:val="24"/>
        </w:rPr>
        <w:t xml:space="preserve"> </w:t>
      </w:r>
      <w:r w:rsidRPr="008E7E4F">
        <w:rPr>
          <w:rFonts w:ascii="Arial Narrow" w:hAnsi="Arial Narrow"/>
          <w:sz w:val="24"/>
          <w:szCs w:val="24"/>
        </w:rPr>
        <w:t>(согласно ст. 346.27 НК РФ)</w:t>
      </w:r>
    </w:p>
  </w:footnote>
  <w:footnote w:id="2">
    <w:p w:rsidR="00E31F92" w:rsidRPr="008E7E4F" w:rsidRDefault="00E31F92" w:rsidP="00E31F92">
      <w:pPr>
        <w:pStyle w:val="a8"/>
        <w:rPr>
          <w:rFonts w:ascii="Arial Narrow" w:hAnsi="Arial Narrow"/>
          <w:sz w:val="24"/>
          <w:szCs w:val="24"/>
        </w:rPr>
      </w:pPr>
      <w:r w:rsidRPr="008E7E4F">
        <w:rPr>
          <w:rStyle w:val="aa"/>
          <w:rFonts w:ascii="Arial Narrow" w:hAnsi="Arial Narrow"/>
          <w:sz w:val="24"/>
          <w:szCs w:val="24"/>
        </w:rPr>
        <w:footnoteRef/>
      </w:r>
      <w:r w:rsidRPr="008E7E4F">
        <w:rPr>
          <w:rFonts w:ascii="Arial Narrow" w:hAnsi="Arial Narrow"/>
          <w:sz w:val="24"/>
          <w:szCs w:val="24"/>
        </w:rPr>
        <w:t xml:space="preserve"> Утвержден Распоряжением Правительства РФ от 14.04.2017 № 698-р</w:t>
      </w:r>
    </w:p>
    <w:p w:rsidR="00E31F92" w:rsidRDefault="00E31F92" w:rsidP="00E31F92">
      <w:pPr>
        <w:pStyle w:val="a8"/>
      </w:pPr>
    </w:p>
    <w:p w:rsidR="00E31F92" w:rsidRDefault="00E31F92" w:rsidP="00E31F92">
      <w:pPr>
        <w:pStyle w:val="a8"/>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4B9A"/>
    <w:multiLevelType w:val="hybridMultilevel"/>
    <w:tmpl w:val="3970F028"/>
    <w:lvl w:ilvl="0" w:tplc="CFD4891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1" w15:restartNumberingAfterBreak="0">
    <w:nsid w:val="00E7519A"/>
    <w:multiLevelType w:val="hybridMultilevel"/>
    <w:tmpl w:val="CD141BB8"/>
    <w:lvl w:ilvl="0" w:tplc="CDA4C122">
      <w:start w:val="1"/>
      <w:numFmt w:val="bullet"/>
      <w:lvlText w:val=""/>
      <w:lvlJc w:val="left"/>
      <w:pPr>
        <w:ind w:left="1259" w:hanging="360"/>
      </w:pPr>
      <w:rPr>
        <w:rFonts w:ascii="Wingdings" w:hAnsi="Wingdings" w:hint="default"/>
        <w:color w:val="17365D" w:themeColor="text2" w:themeShade="BF"/>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5117A9B"/>
    <w:multiLevelType w:val="hybridMultilevel"/>
    <w:tmpl w:val="C05E5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16774D"/>
    <w:multiLevelType w:val="hybridMultilevel"/>
    <w:tmpl w:val="A97C9FAA"/>
    <w:lvl w:ilvl="0" w:tplc="1848D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9234611"/>
    <w:multiLevelType w:val="hybridMultilevel"/>
    <w:tmpl w:val="2FC0219C"/>
    <w:lvl w:ilvl="0" w:tplc="FD763F78">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F025623"/>
    <w:multiLevelType w:val="hybridMultilevel"/>
    <w:tmpl w:val="6382E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D8203B"/>
    <w:multiLevelType w:val="hybridMultilevel"/>
    <w:tmpl w:val="61545C3C"/>
    <w:lvl w:ilvl="0" w:tplc="06A8C30E">
      <w:start w:val="1"/>
      <w:numFmt w:val="decimal"/>
      <w:lvlText w:val="%1."/>
      <w:lvlJc w:val="left"/>
      <w:pPr>
        <w:tabs>
          <w:tab w:val="num" w:pos="720"/>
        </w:tabs>
        <w:ind w:left="720" w:hanging="360"/>
      </w:pPr>
    </w:lvl>
    <w:lvl w:ilvl="1" w:tplc="674647DA" w:tentative="1">
      <w:start w:val="1"/>
      <w:numFmt w:val="decimal"/>
      <w:lvlText w:val="%2."/>
      <w:lvlJc w:val="left"/>
      <w:pPr>
        <w:tabs>
          <w:tab w:val="num" w:pos="1440"/>
        </w:tabs>
        <w:ind w:left="1440" w:hanging="360"/>
      </w:pPr>
    </w:lvl>
    <w:lvl w:ilvl="2" w:tplc="DCB6E3AE" w:tentative="1">
      <w:start w:val="1"/>
      <w:numFmt w:val="decimal"/>
      <w:lvlText w:val="%3."/>
      <w:lvlJc w:val="left"/>
      <w:pPr>
        <w:tabs>
          <w:tab w:val="num" w:pos="2160"/>
        </w:tabs>
        <w:ind w:left="2160" w:hanging="360"/>
      </w:pPr>
    </w:lvl>
    <w:lvl w:ilvl="3" w:tplc="4DA8B4AC" w:tentative="1">
      <w:start w:val="1"/>
      <w:numFmt w:val="decimal"/>
      <w:lvlText w:val="%4."/>
      <w:lvlJc w:val="left"/>
      <w:pPr>
        <w:tabs>
          <w:tab w:val="num" w:pos="2880"/>
        </w:tabs>
        <w:ind w:left="2880" w:hanging="360"/>
      </w:pPr>
    </w:lvl>
    <w:lvl w:ilvl="4" w:tplc="E03E434C" w:tentative="1">
      <w:start w:val="1"/>
      <w:numFmt w:val="decimal"/>
      <w:lvlText w:val="%5."/>
      <w:lvlJc w:val="left"/>
      <w:pPr>
        <w:tabs>
          <w:tab w:val="num" w:pos="3600"/>
        </w:tabs>
        <w:ind w:left="3600" w:hanging="360"/>
      </w:pPr>
    </w:lvl>
    <w:lvl w:ilvl="5" w:tplc="176E2D62" w:tentative="1">
      <w:start w:val="1"/>
      <w:numFmt w:val="decimal"/>
      <w:lvlText w:val="%6."/>
      <w:lvlJc w:val="left"/>
      <w:pPr>
        <w:tabs>
          <w:tab w:val="num" w:pos="4320"/>
        </w:tabs>
        <w:ind w:left="4320" w:hanging="360"/>
      </w:pPr>
    </w:lvl>
    <w:lvl w:ilvl="6" w:tplc="59C8B862" w:tentative="1">
      <w:start w:val="1"/>
      <w:numFmt w:val="decimal"/>
      <w:lvlText w:val="%7."/>
      <w:lvlJc w:val="left"/>
      <w:pPr>
        <w:tabs>
          <w:tab w:val="num" w:pos="5040"/>
        </w:tabs>
        <w:ind w:left="5040" w:hanging="360"/>
      </w:pPr>
    </w:lvl>
    <w:lvl w:ilvl="7" w:tplc="278219F2" w:tentative="1">
      <w:start w:val="1"/>
      <w:numFmt w:val="decimal"/>
      <w:lvlText w:val="%8."/>
      <w:lvlJc w:val="left"/>
      <w:pPr>
        <w:tabs>
          <w:tab w:val="num" w:pos="5760"/>
        </w:tabs>
        <w:ind w:left="5760" w:hanging="360"/>
      </w:pPr>
    </w:lvl>
    <w:lvl w:ilvl="8" w:tplc="E142474A" w:tentative="1">
      <w:start w:val="1"/>
      <w:numFmt w:val="decimal"/>
      <w:lvlText w:val="%9."/>
      <w:lvlJc w:val="left"/>
      <w:pPr>
        <w:tabs>
          <w:tab w:val="num" w:pos="6480"/>
        </w:tabs>
        <w:ind w:left="6480" w:hanging="360"/>
      </w:pPr>
    </w:lvl>
  </w:abstractNum>
  <w:abstractNum w:abstractNumId="7" w15:restartNumberingAfterBreak="0">
    <w:nsid w:val="23F111FF"/>
    <w:multiLevelType w:val="hybridMultilevel"/>
    <w:tmpl w:val="457E5C7E"/>
    <w:lvl w:ilvl="0" w:tplc="138063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6C2990"/>
    <w:multiLevelType w:val="multilevel"/>
    <w:tmpl w:val="6A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F1372C"/>
    <w:multiLevelType w:val="hybridMultilevel"/>
    <w:tmpl w:val="EFDEDA84"/>
    <w:lvl w:ilvl="0" w:tplc="8B3E5C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494A23"/>
    <w:multiLevelType w:val="hybridMultilevel"/>
    <w:tmpl w:val="6F98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C437C2"/>
    <w:multiLevelType w:val="hybridMultilevel"/>
    <w:tmpl w:val="FF60A746"/>
    <w:lvl w:ilvl="0" w:tplc="8DEAB4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C23AB3"/>
    <w:multiLevelType w:val="hybridMultilevel"/>
    <w:tmpl w:val="C1AEA212"/>
    <w:lvl w:ilvl="0" w:tplc="105AB3FE">
      <w:start w:val="1"/>
      <w:numFmt w:val="decimal"/>
      <w:lvlText w:val="%1."/>
      <w:lvlJc w:val="left"/>
      <w:pPr>
        <w:ind w:left="708" w:hanging="360"/>
      </w:pPr>
      <w:rPr>
        <w:rFonts w:hint="default"/>
        <w:b/>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13" w15:restartNumberingAfterBreak="0">
    <w:nsid w:val="320F2D0A"/>
    <w:multiLevelType w:val="hybridMultilevel"/>
    <w:tmpl w:val="CAA24F6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4" w15:restartNumberingAfterBreak="0">
    <w:nsid w:val="3DD84FA9"/>
    <w:multiLevelType w:val="hybridMultilevel"/>
    <w:tmpl w:val="DA28BB9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417C7B6F"/>
    <w:multiLevelType w:val="hybridMultilevel"/>
    <w:tmpl w:val="A3D46BB6"/>
    <w:lvl w:ilvl="0" w:tplc="90129968">
      <w:start w:val="1"/>
      <w:numFmt w:val="upperRoman"/>
      <w:lvlText w:val="%1."/>
      <w:lvlJc w:val="left"/>
      <w:pPr>
        <w:ind w:left="1038" w:hanging="720"/>
      </w:pPr>
      <w:rPr>
        <w:rFonts w:ascii="Arial Narrow" w:hAnsi="Arial Narrow" w:cs="Times New Roman" w:hint="default"/>
        <w:b/>
        <w:sz w:val="30"/>
        <w:szCs w:val="3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6" w15:restartNumberingAfterBreak="0">
    <w:nsid w:val="49C01ED7"/>
    <w:multiLevelType w:val="hybridMultilevel"/>
    <w:tmpl w:val="8DF4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C841741"/>
    <w:multiLevelType w:val="hybridMultilevel"/>
    <w:tmpl w:val="BE044D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DAB5664"/>
    <w:multiLevelType w:val="hybridMultilevel"/>
    <w:tmpl w:val="775678EA"/>
    <w:lvl w:ilvl="0" w:tplc="0B5620B2">
      <w:start w:val="1"/>
      <w:numFmt w:val="bullet"/>
      <w:lvlText w:val=""/>
      <w:lvlJc w:val="left"/>
      <w:pPr>
        <w:ind w:left="1287" w:hanging="360"/>
      </w:pPr>
      <w:rPr>
        <w:rFonts w:ascii="Wingdings" w:hAnsi="Wingdings" w:hint="default"/>
        <w:color w:val="17365D" w:themeColor="text2" w:themeShade="BF"/>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2B81FF1"/>
    <w:multiLevelType w:val="hybridMultilevel"/>
    <w:tmpl w:val="29A2A1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38819F8"/>
    <w:multiLevelType w:val="hybridMultilevel"/>
    <w:tmpl w:val="DA12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18"/>
  </w:num>
  <w:num w:numId="5">
    <w:abstractNumId w:val="2"/>
  </w:num>
  <w:num w:numId="6">
    <w:abstractNumId w:val="5"/>
  </w:num>
  <w:num w:numId="7">
    <w:abstractNumId w:val="20"/>
  </w:num>
  <w:num w:numId="8">
    <w:abstractNumId w:val="15"/>
  </w:num>
  <w:num w:numId="9">
    <w:abstractNumId w:val="16"/>
  </w:num>
  <w:num w:numId="10">
    <w:abstractNumId w:val="13"/>
  </w:num>
  <w:num w:numId="11">
    <w:abstractNumId w:val="10"/>
  </w:num>
  <w:num w:numId="12">
    <w:abstractNumId w:val="19"/>
  </w:num>
  <w:num w:numId="13">
    <w:abstractNumId w:val="14"/>
  </w:num>
  <w:num w:numId="14">
    <w:abstractNumId w:val="12"/>
  </w:num>
  <w:num w:numId="15">
    <w:abstractNumId w:val="8"/>
  </w:num>
  <w:num w:numId="16">
    <w:abstractNumId w:val="3"/>
  </w:num>
  <w:num w:numId="17">
    <w:abstractNumId w:val="4"/>
  </w:num>
  <w:num w:numId="18">
    <w:abstractNumId w:val="9"/>
  </w:num>
  <w:num w:numId="19">
    <w:abstractNumId w:val="7"/>
  </w:num>
  <w:num w:numId="20">
    <w:abstractNumId w:val="1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F8"/>
    <w:rsid w:val="00114FD9"/>
    <w:rsid w:val="00182897"/>
    <w:rsid w:val="001B57EB"/>
    <w:rsid w:val="003A2971"/>
    <w:rsid w:val="003D75A6"/>
    <w:rsid w:val="0041637C"/>
    <w:rsid w:val="00547B52"/>
    <w:rsid w:val="0059358C"/>
    <w:rsid w:val="005B70AD"/>
    <w:rsid w:val="005F7DF8"/>
    <w:rsid w:val="0068582B"/>
    <w:rsid w:val="0073182F"/>
    <w:rsid w:val="0079073E"/>
    <w:rsid w:val="00B73A37"/>
    <w:rsid w:val="00E31F92"/>
    <w:rsid w:val="00F73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48FC"/>
  <w15:docId w15:val="{936B4530-3CA1-44D6-82A5-8FFF76275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9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97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A2971"/>
    <w:rPr>
      <w:color w:val="0000FF"/>
      <w:u w:val="single"/>
    </w:rPr>
  </w:style>
  <w:style w:type="character" w:styleId="a5">
    <w:name w:val="Strong"/>
    <w:basedOn w:val="a0"/>
    <w:uiPriority w:val="22"/>
    <w:qFormat/>
    <w:rsid w:val="003A2971"/>
    <w:rPr>
      <w:b/>
      <w:bCs/>
    </w:rPr>
  </w:style>
  <w:style w:type="paragraph" w:customStyle="1" w:styleId="post-byline">
    <w:name w:val="post-byline"/>
    <w:basedOn w:val="a"/>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B57EB"/>
    <w:rPr>
      <w:i/>
      <w:iCs/>
    </w:rPr>
  </w:style>
  <w:style w:type="paragraph" w:customStyle="1" w:styleId="ConsPlusNormal">
    <w:name w:val="ConsPlusNormal"/>
    <w:rsid w:val="001828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82897"/>
    <w:pPr>
      <w:spacing w:line="252" w:lineRule="auto"/>
      <w:ind w:left="720"/>
      <w:contextualSpacing/>
    </w:pPr>
    <w:rPr>
      <w:rFonts w:asciiTheme="majorHAnsi" w:eastAsiaTheme="majorEastAsia" w:hAnsiTheme="majorHAnsi" w:cstheme="majorBidi"/>
    </w:rPr>
  </w:style>
  <w:style w:type="paragraph" w:styleId="a8">
    <w:name w:val="footnote text"/>
    <w:basedOn w:val="a"/>
    <w:link w:val="a9"/>
    <w:uiPriority w:val="99"/>
    <w:semiHidden/>
    <w:unhideWhenUsed/>
    <w:rsid w:val="00182897"/>
    <w:pPr>
      <w:spacing w:after="0" w:line="240" w:lineRule="auto"/>
    </w:pPr>
    <w:rPr>
      <w:rFonts w:asciiTheme="majorHAnsi" w:eastAsiaTheme="majorEastAsia" w:hAnsiTheme="majorHAnsi" w:cstheme="majorBidi"/>
      <w:sz w:val="20"/>
      <w:szCs w:val="20"/>
    </w:rPr>
  </w:style>
  <w:style w:type="character" w:customStyle="1" w:styleId="a9">
    <w:name w:val="Текст сноски Знак"/>
    <w:basedOn w:val="a0"/>
    <w:link w:val="a8"/>
    <w:uiPriority w:val="99"/>
    <w:semiHidden/>
    <w:rsid w:val="00182897"/>
    <w:rPr>
      <w:rFonts w:asciiTheme="majorHAnsi" w:eastAsiaTheme="majorEastAsia" w:hAnsiTheme="majorHAnsi" w:cstheme="majorBidi"/>
      <w:sz w:val="20"/>
      <w:szCs w:val="20"/>
    </w:rPr>
  </w:style>
  <w:style w:type="character" w:styleId="aa">
    <w:name w:val="footnote reference"/>
    <w:basedOn w:val="a0"/>
    <w:uiPriority w:val="99"/>
    <w:semiHidden/>
    <w:unhideWhenUsed/>
    <w:rsid w:val="00182897"/>
    <w:rPr>
      <w:vertAlign w:val="superscript"/>
    </w:rPr>
  </w:style>
  <w:style w:type="table" w:styleId="ab">
    <w:name w:val="Table Grid"/>
    <w:basedOn w:val="a1"/>
    <w:uiPriority w:val="59"/>
    <w:rsid w:val="0018289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97"/>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1">
    <w:name w:val="Font Style11"/>
    <w:uiPriority w:val="99"/>
    <w:rsid w:val="00182897"/>
    <w:rPr>
      <w:rFonts w:ascii="Arial Narrow" w:hAnsi="Arial Narrow"/>
      <w:b/>
      <w:sz w:val="30"/>
    </w:rPr>
  </w:style>
  <w:style w:type="paragraph" w:styleId="3">
    <w:name w:val="Body Text 3"/>
    <w:basedOn w:val="a"/>
    <w:link w:val="30"/>
    <w:rsid w:val="0018289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82897"/>
    <w:rPr>
      <w:rFonts w:ascii="Times New Roman" w:eastAsia="Times New Roman" w:hAnsi="Times New Roman" w:cs="Times New Roman"/>
      <w:sz w:val="16"/>
      <w:szCs w:val="16"/>
      <w:lang w:eastAsia="ru-RU"/>
    </w:rPr>
  </w:style>
  <w:style w:type="paragraph" w:styleId="ac">
    <w:name w:val="Balloon Text"/>
    <w:basedOn w:val="a"/>
    <w:link w:val="ad"/>
    <w:uiPriority w:val="99"/>
    <w:semiHidden/>
    <w:unhideWhenUsed/>
    <w:rsid w:val="0018289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2897"/>
    <w:rPr>
      <w:rFonts w:ascii="Tahoma" w:hAnsi="Tahoma" w:cs="Tahoma"/>
      <w:sz w:val="16"/>
      <w:szCs w:val="16"/>
    </w:rPr>
  </w:style>
  <w:style w:type="character" w:styleId="ae">
    <w:name w:val="FollowedHyperlink"/>
    <w:basedOn w:val="a0"/>
    <w:uiPriority w:val="99"/>
    <w:semiHidden/>
    <w:unhideWhenUsed/>
    <w:rsid w:val="003D75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25431">
      <w:bodyDiv w:val="1"/>
      <w:marLeft w:val="0"/>
      <w:marRight w:val="0"/>
      <w:marTop w:val="0"/>
      <w:marBottom w:val="0"/>
      <w:divBdr>
        <w:top w:val="none" w:sz="0" w:space="0" w:color="auto"/>
        <w:left w:val="none" w:sz="0" w:space="0" w:color="auto"/>
        <w:bottom w:val="none" w:sz="0" w:space="0" w:color="auto"/>
        <w:right w:val="none" w:sz="0" w:space="0" w:color="auto"/>
      </w:divBdr>
      <w:divsChild>
        <w:div w:id="1493132559">
          <w:marLeft w:val="0"/>
          <w:marRight w:val="0"/>
          <w:marTop w:val="0"/>
          <w:marBottom w:val="0"/>
          <w:divBdr>
            <w:top w:val="none" w:sz="0" w:space="0" w:color="auto"/>
            <w:left w:val="none" w:sz="0" w:space="0" w:color="auto"/>
            <w:bottom w:val="none" w:sz="0" w:space="0" w:color="auto"/>
            <w:right w:val="none" w:sz="0" w:space="0" w:color="auto"/>
          </w:divBdr>
          <w:divsChild>
            <w:div w:id="1567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18037">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8">
          <w:marLeft w:val="0"/>
          <w:marRight w:val="0"/>
          <w:marTop w:val="0"/>
          <w:marBottom w:val="0"/>
          <w:divBdr>
            <w:top w:val="none" w:sz="0" w:space="0" w:color="auto"/>
            <w:left w:val="none" w:sz="0" w:space="0" w:color="auto"/>
            <w:bottom w:val="none" w:sz="0" w:space="0" w:color="auto"/>
            <w:right w:val="none" w:sz="0" w:space="0" w:color="auto"/>
          </w:divBdr>
          <w:divsChild>
            <w:div w:id="1194270504">
              <w:marLeft w:val="0"/>
              <w:marRight w:val="0"/>
              <w:marTop w:val="100"/>
              <w:marBottom w:val="100"/>
              <w:divBdr>
                <w:top w:val="none" w:sz="0" w:space="0" w:color="auto"/>
                <w:left w:val="none" w:sz="0" w:space="0" w:color="auto"/>
                <w:bottom w:val="none" w:sz="0" w:space="0" w:color="auto"/>
                <w:right w:val="none" w:sz="0" w:space="0" w:color="auto"/>
              </w:divBdr>
            </w:div>
          </w:divsChild>
        </w:div>
        <w:div w:id="59866024">
          <w:marLeft w:val="0"/>
          <w:marRight w:val="0"/>
          <w:marTop w:val="100"/>
          <w:marBottom w:val="100"/>
          <w:divBdr>
            <w:top w:val="none" w:sz="0" w:space="0" w:color="auto"/>
            <w:left w:val="none" w:sz="0" w:space="0" w:color="auto"/>
            <w:bottom w:val="none" w:sz="0" w:space="0" w:color="auto"/>
            <w:right w:val="none" w:sz="0" w:space="0" w:color="auto"/>
          </w:divBdr>
          <w:divsChild>
            <w:div w:id="1538278488">
              <w:marLeft w:val="0"/>
              <w:marRight w:val="0"/>
              <w:marTop w:val="0"/>
              <w:marBottom w:val="0"/>
              <w:divBdr>
                <w:top w:val="none" w:sz="0" w:space="0" w:color="auto"/>
                <w:left w:val="none" w:sz="0" w:space="0" w:color="auto"/>
                <w:bottom w:val="none" w:sz="0" w:space="0" w:color="auto"/>
                <w:right w:val="none" w:sz="0" w:space="0" w:color="auto"/>
              </w:divBdr>
              <w:divsChild>
                <w:div w:id="1663115766">
                  <w:marLeft w:val="0"/>
                  <w:marRight w:val="0"/>
                  <w:marTop w:val="0"/>
                  <w:marBottom w:val="0"/>
                  <w:divBdr>
                    <w:top w:val="none" w:sz="0" w:space="0" w:color="auto"/>
                    <w:left w:val="none" w:sz="0" w:space="0" w:color="auto"/>
                    <w:bottom w:val="none" w:sz="0" w:space="0" w:color="auto"/>
                    <w:right w:val="none" w:sz="0" w:space="0" w:color="auto"/>
                  </w:divBdr>
                  <w:divsChild>
                    <w:div w:id="1427920457">
                      <w:marLeft w:val="-225"/>
                      <w:marRight w:val="-225"/>
                      <w:marTop w:val="0"/>
                      <w:marBottom w:val="0"/>
                      <w:divBdr>
                        <w:top w:val="none" w:sz="0" w:space="0" w:color="auto"/>
                        <w:left w:val="none" w:sz="0" w:space="0" w:color="auto"/>
                        <w:bottom w:val="none" w:sz="0" w:space="0" w:color="auto"/>
                        <w:right w:val="none" w:sz="0" w:space="0" w:color="auto"/>
                      </w:divBdr>
                      <w:divsChild>
                        <w:div w:id="1857841455">
                          <w:marLeft w:val="0"/>
                          <w:marRight w:val="0"/>
                          <w:marTop w:val="0"/>
                          <w:marBottom w:val="0"/>
                          <w:divBdr>
                            <w:top w:val="none" w:sz="0" w:space="0" w:color="auto"/>
                            <w:left w:val="none" w:sz="0" w:space="0" w:color="auto"/>
                            <w:bottom w:val="none" w:sz="0" w:space="0" w:color="auto"/>
                            <w:right w:val="none" w:sz="0" w:space="0" w:color="auto"/>
                          </w:divBdr>
                          <w:divsChild>
                            <w:div w:id="1123577796">
                              <w:marLeft w:val="0"/>
                              <w:marRight w:val="0"/>
                              <w:marTop w:val="0"/>
                              <w:marBottom w:val="0"/>
                              <w:divBdr>
                                <w:top w:val="none" w:sz="0" w:space="0" w:color="auto"/>
                                <w:left w:val="none" w:sz="0" w:space="0" w:color="auto"/>
                                <w:bottom w:val="none" w:sz="0" w:space="0" w:color="auto"/>
                                <w:right w:val="none" w:sz="0" w:space="0" w:color="auto"/>
                              </w:divBdr>
                              <w:divsChild>
                                <w:div w:id="16063776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74634">
      <w:bodyDiv w:val="1"/>
      <w:marLeft w:val="0"/>
      <w:marRight w:val="0"/>
      <w:marTop w:val="0"/>
      <w:marBottom w:val="0"/>
      <w:divBdr>
        <w:top w:val="none" w:sz="0" w:space="0" w:color="auto"/>
        <w:left w:val="none" w:sz="0" w:space="0" w:color="auto"/>
        <w:bottom w:val="none" w:sz="0" w:space="0" w:color="auto"/>
        <w:right w:val="none" w:sz="0" w:space="0" w:color="auto"/>
      </w:divBdr>
      <w:divsChild>
        <w:div w:id="1629896088">
          <w:marLeft w:val="0"/>
          <w:marRight w:val="0"/>
          <w:marTop w:val="0"/>
          <w:marBottom w:val="0"/>
          <w:divBdr>
            <w:top w:val="none" w:sz="0" w:space="0" w:color="auto"/>
            <w:left w:val="none" w:sz="0" w:space="0" w:color="auto"/>
            <w:bottom w:val="none" w:sz="0" w:space="0" w:color="auto"/>
            <w:right w:val="none" w:sz="0" w:space="0" w:color="auto"/>
          </w:divBdr>
          <w:divsChild>
            <w:div w:id="6524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347213">
      <w:bodyDiv w:val="1"/>
      <w:marLeft w:val="0"/>
      <w:marRight w:val="0"/>
      <w:marTop w:val="0"/>
      <w:marBottom w:val="0"/>
      <w:divBdr>
        <w:top w:val="none" w:sz="0" w:space="0" w:color="auto"/>
        <w:left w:val="none" w:sz="0" w:space="0" w:color="auto"/>
        <w:bottom w:val="none" w:sz="0" w:space="0" w:color="auto"/>
        <w:right w:val="none" w:sz="0" w:space="0" w:color="auto"/>
      </w:divBdr>
      <w:divsChild>
        <w:div w:id="1871140771">
          <w:marLeft w:val="0"/>
          <w:marRight w:val="0"/>
          <w:marTop w:val="0"/>
          <w:marBottom w:val="0"/>
          <w:divBdr>
            <w:top w:val="none" w:sz="0" w:space="0" w:color="auto"/>
            <w:left w:val="none" w:sz="0" w:space="0" w:color="auto"/>
            <w:bottom w:val="none" w:sz="0" w:space="0" w:color="auto"/>
            <w:right w:val="none" w:sz="0" w:space="0" w:color="auto"/>
          </w:divBdr>
          <w:divsChild>
            <w:div w:id="19065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41341">
      <w:bodyDiv w:val="1"/>
      <w:marLeft w:val="0"/>
      <w:marRight w:val="0"/>
      <w:marTop w:val="0"/>
      <w:marBottom w:val="0"/>
      <w:divBdr>
        <w:top w:val="none" w:sz="0" w:space="0" w:color="auto"/>
        <w:left w:val="none" w:sz="0" w:space="0" w:color="auto"/>
        <w:bottom w:val="none" w:sz="0" w:space="0" w:color="auto"/>
        <w:right w:val="none" w:sz="0" w:space="0" w:color="auto"/>
      </w:divBdr>
      <w:divsChild>
        <w:div w:id="714696411">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100"/>
              <w:marBottom w:val="100"/>
              <w:divBdr>
                <w:top w:val="none" w:sz="0" w:space="0" w:color="auto"/>
                <w:left w:val="none" w:sz="0" w:space="0" w:color="auto"/>
                <w:bottom w:val="none" w:sz="0" w:space="0" w:color="auto"/>
                <w:right w:val="none" w:sz="0" w:space="0" w:color="auto"/>
              </w:divBdr>
            </w:div>
          </w:divsChild>
        </w:div>
        <w:div w:id="924145488">
          <w:marLeft w:val="0"/>
          <w:marRight w:val="0"/>
          <w:marTop w:val="100"/>
          <w:marBottom w:val="100"/>
          <w:divBdr>
            <w:top w:val="none" w:sz="0" w:space="0" w:color="auto"/>
            <w:left w:val="none" w:sz="0" w:space="0" w:color="auto"/>
            <w:bottom w:val="none" w:sz="0" w:space="0" w:color="auto"/>
            <w:right w:val="none" w:sz="0" w:space="0" w:color="auto"/>
          </w:divBdr>
          <w:divsChild>
            <w:div w:id="1611619412">
              <w:marLeft w:val="0"/>
              <w:marRight w:val="0"/>
              <w:marTop w:val="0"/>
              <w:marBottom w:val="0"/>
              <w:divBdr>
                <w:top w:val="none" w:sz="0" w:space="0" w:color="auto"/>
                <w:left w:val="none" w:sz="0" w:space="0" w:color="auto"/>
                <w:bottom w:val="none" w:sz="0" w:space="0" w:color="auto"/>
                <w:right w:val="none" w:sz="0" w:space="0" w:color="auto"/>
              </w:divBdr>
              <w:divsChild>
                <w:div w:id="1452479045">
                  <w:marLeft w:val="0"/>
                  <w:marRight w:val="0"/>
                  <w:marTop w:val="0"/>
                  <w:marBottom w:val="0"/>
                  <w:divBdr>
                    <w:top w:val="none" w:sz="0" w:space="0" w:color="auto"/>
                    <w:left w:val="none" w:sz="0" w:space="0" w:color="auto"/>
                    <w:bottom w:val="none" w:sz="0" w:space="0" w:color="auto"/>
                    <w:right w:val="none" w:sz="0" w:space="0" w:color="auto"/>
                  </w:divBdr>
                  <w:divsChild>
                    <w:div w:id="1073701333">
                      <w:marLeft w:val="-225"/>
                      <w:marRight w:val="-225"/>
                      <w:marTop w:val="0"/>
                      <w:marBottom w:val="0"/>
                      <w:divBdr>
                        <w:top w:val="none" w:sz="0" w:space="0" w:color="auto"/>
                        <w:left w:val="none" w:sz="0" w:space="0" w:color="auto"/>
                        <w:bottom w:val="none" w:sz="0" w:space="0" w:color="auto"/>
                        <w:right w:val="none" w:sz="0" w:space="0" w:color="auto"/>
                      </w:divBdr>
                      <w:divsChild>
                        <w:div w:id="461657936">
                          <w:marLeft w:val="0"/>
                          <w:marRight w:val="0"/>
                          <w:marTop w:val="0"/>
                          <w:marBottom w:val="0"/>
                          <w:divBdr>
                            <w:top w:val="none" w:sz="0" w:space="0" w:color="auto"/>
                            <w:left w:val="none" w:sz="0" w:space="0" w:color="auto"/>
                            <w:bottom w:val="none" w:sz="0" w:space="0" w:color="auto"/>
                            <w:right w:val="none" w:sz="0" w:space="0" w:color="auto"/>
                          </w:divBdr>
                          <w:divsChild>
                            <w:div w:id="1344283050">
                              <w:marLeft w:val="0"/>
                              <w:marRight w:val="0"/>
                              <w:marTop w:val="0"/>
                              <w:marBottom w:val="0"/>
                              <w:divBdr>
                                <w:top w:val="none" w:sz="0" w:space="0" w:color="auto"/>
                                <w:left w:val="none" w:sz="0" w:space="0" w:color="auto"/>
                                <w:bottom w:val="none" w:sz="0" w:space="0" w:color="auto"/>
                                <w:right w:val="none" w:sz="0" w:space="0" w:color="auto"/>
                              </w:divBdr>
                              <w:divsChild>
                                <w:div w:id="20925828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527570">
      <w:bodyDiv w:val="1"/>
      <w:marLeft w:val="0"/>
      <w:marRight w:val="0"/>
      <w:marTop w:val="0"/>
      <w:marBottom w:val="0"/>
      <w:divBdr>
        <w:top w:val="none" w:sz="0" w:space="0" w:color="auto"/>
        <w:left w:val="none" w:sz="0" w:space="0" w:color="auto"/>
        <w:bottom w:val="none" w:sz="0" w:space="0" w:color="auto"/>
        <w:right w:val="none" w:sz="0" w:space="0" w:color="auto"/>
      </w:divBdr>
      <w:divsChild>
        <w:div w:id="1422409908">
          <w:marLeft w:val="0"/>
          <w:marRight w:val="0"/>
          <w:marTop w:val="0"/>
          <w:marBottom w:val="0"/>
          <w:divBdr>
            <w:top w:val="none" w:sz="0" w:space="0" w:color="auto"/>
            <w:left w:val="none" w:sz="0" w:space="0" w:color="auto"/>
            <w:bottom w:val="none" w:sz="0" w:space="0" w:color="auto"/>
            <w:right w:val="none" w:sz="0" w:space="0" w:color="auto"/>
          </w:divBdr>
          <w:divsChild>
            <w:div w:id="190918408">
              <w:marLeft w:val="0"/>
              <w:marRight w:val="0"/>
              <w:marTop w:val="100"/>
              <w:marBottom w:val="100"/>
              <w:divBdr>
                <w:top w:val="none" w:sz="0" w:space="0" w:color="auto"/>
                <w:left w:val="none" w:sz="0" w:space="0" w:color="auto"/>
                <w:bottom w:val="none" w:sz="0" w:space="0" w:color="auto"/>
                <w:right w:val="none" w:sz="0" w:space="0" w:color="auto"/>
              </w:divBdr>
            </w:div>
          </w:divsChild>
        </w:div>
        <w:div w:id="1611164838">
          <w:marLeft w:val="0"/>
          <w:marRight w:val="0"/>
          <w:marTop w:val="100"/>
          <w:marBottom w:val="100"/>
          <w:divBdr>
            <w:top w:val="none" w:sz="0" w:space="0" w:color="auto"/>
            <w:left w:val="none" w:sz="0" w:space="0" w:color="auto"/>
            <w:bottom w:val="none" w:sz="0" w:space="0" w:color="auto"/>
            <w:right w:val="none" w:sz="0" w:space="0" w:color="auto"/>
          </w:divBdr>
          <w:divsChild>
            <w:div w:id="1468165697">
              <w:marLeft w:val="0"/>
              <w:marRight w:val="0"/>
              <w:marTop w:val="0"/>
              <w:marBottom w:val="0"/>
              <w:divBdr>
                <w:top w:val="none" w:sz="0" w:space="0" w:color="auto"/>
                <w:left w:val="none" w:sz="0" w:space="0" w:color="auto"/>
                <w:bottom w:val="none" w:sz="0" w:space="0" w:color="auto"/>
                <w:right w:val="none" w:sz="0" w:space="0" w:color="auto"/>
              </w:divBdr>
              <w:divsChild>
                <w:div w:id="1372848811">
                  <w:marLeft w:val="0"/>
                  <w:marRight w:val="0"/>
                  <w:marTop w:val="0"/>
                  <w:marBottom w:val="0"/>
                  <w:divBdr>
                    <w:top w:val="none" w:sz="0" w:space="0" w:color="auto"/>
                    <w:left w:val="none" w:sz="0" w:space="0" w:color="auto"/>
                    <w:bottom w:val="none" w:sz="0" w:space="0" w:color="auto"/>
                    <w:right w:val="none" w:sz="0" w:space="0" w:color="auto"/>
                  </w:divBdr>
                  <w:divsChild>
                    <w:div w:id="951281643">
                      <w:marLeft w:val="-225"/>
                      <w:marRight w:val="-225"/>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sChild>
                            <w:div w:id="340015966">
                              <w:marLeft w:val="0"/>
                              <w:marRight w:val="0"/>
                              <w:marTop w:val="0"/>
                              <w:marBottom w:val="0"/>
                              <w:divBdr>
                                <w:top w:val="none" w:sz="0" w:space="0" w:color="auto"/>
                                <w:left w:val="none" w:sz="0" w:space="0" w:color="auto"/>
                                <w:bottom w:val="none" w:sz="0" w:space="0" w:color="auto"/>
                                <w:right w:val="none" w:sz="0" w:space="0" w:color="auto"/>
                              </w:divBdr>
                              <w:divsChild>
                                <w:div w:id="114046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039753">
      <w:bodyDiv w:val="1"/>
      <w:marLeft w:val="0"/>
      <w:marRight w:val="0"/>
      <w:marTop w:val="0"/>
      <w:marBottom w:val="0"/>
      <w:divBdr>
        <w:top w:val="none" w:sz="0" w:space="0" w:color="auto"/>
        <w:left w:val="none" w:sz="0" w:space="0" w:color="auto"/>
        <w:bottom w:val="none" w:sz="0" w:space="0" w:color="auto"/>
        <w:right w:val="none" w:sz="0" w:space="0" w:color="auto"/>
      </w:divBdr>
      <w:divsChild>
        <w:div w:id="11491052">
          <w:marLeft w:val="0"/>
          <w:marRight w:val="0"/>
          <w:marTop w:val="0"/>
          <w:marBottom w:val="0"/>
          <w:divBdr>
            <w:top w:val="none" w:sz="0" w:space="0" w:color="auto"/>
            <w:left w:val="none" w:sz="0" w:space="0" w:color="auto"/>
            <w:bottom w:val="none" w:sz="0" w:space="0" w:color="auto"/>
            <w:right w:val="none" w:sz="0" w:space="0" w:color="auto"/>
          </w:divBdr>
          <w:divsChild>
            <w:div w:id="582958324">
              <w:marLeft w:val="0"/>
              <w:marRight w:val="0"/>
              <w:marTop w:val="100"/>
              <w:marBottom w:val="100"/>
              <w:divBdr>
                <w:top w:val="none" w:sz="0" w:space="0" w:color="auto"/>
                <w:left w:val="none" w:sz="0" w:space="0" w:color="auto"/>
                <w:bottom w:val="none" w:sz="0" w:space="0" w:color="auto"/>
                <w:right w:val="none" w:sz="0" w:space="0" w:color="auto"/>
              </w:divBdr>
            </w:div>
          </w:divsChild>
        </w:div>
        <w:div w:id="635187346">
          <w:marLeft w:val="0"/>
          <w:marRight w:val="0"/>
          <w:marTop w:val="100"/>
          <w:marBottom w:val="10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sChild>
                <w:div w:id="186675277">
                  <w:marLeft w:val="0"/>
                  <w:marRight w:val="0"/>
                  <w:marTop w:val="0"/>
                  <w:marBottom w:val="0"/>
                  <w:divBdr>
                    <w:top w:val="none" w:sz="0" w:space="0" w:color="auto"/>
                    <w:left w:val="none" w:sz="0" w:space="0" w:color="auto"/>
                    <w:bottom w:val="none" w:sz="0" w:space="0" w:color="auto"/>
                    <w:right w:val="none" w:sz="0" w:space="0" w:color="auto"/>
                  </w:divBdr>
                  <w:divsChild>
                    <w:div w:id="748314277">
                      <w:marLeft w:val="-225"/>
                      <w:marRight w:val="-225"/>
                      <w:marTop w:val="0"/>
                      <w:marBottom w:val="0"/>
                      <w:divBdr>
                        <w:top w:val="none" w:sz="0" w:space="0" w:color="auto"/>
                        <w:left w:val="none" w:sz="0" w:space="0" w:color="auto"/>
                        <w:bottom w:val="none" w:sz="0" w:space="0" w:color="auto"/>
                        <w:right w:val="none" w:sz="0" w:space="0" w:color="auto"/>
                      </w:divBdr>
                      <w:divsChild>
                        <w:div w:id="185562185">
                          <w:marLeft w:val="0"/>
                          <w:marRight w:val="0"/>
                          <w:marTop w:val="0"/>
                          <w:marBottom w:val="0"/>
                          <w:divBdr>
                            <w:top w:val="none" w:sz="0" w:space="0" w:color="auto"/>
                            <w:left w:val="none" w:sz="0" w:space="0" w:color="auto"/>
                            <w:bottom w:val="none" w:sz="0" w:space="0" w:color="auto"/>
                            <w:right w:val="none" w:sz="0" w:space="0" w:color="auto"/>
                          </w:divBdr>
                          <w:divsChild>
                            <w:div w:id="945498749">
                              <w:marLeft w:val="0"/>
                              <w:marRight w:val="0"/>
                              <w:marTop w:val="0"/>
                              <w:marBottom w:val="0"/>
                              <w:divBdr>
                                <w:top w:val="none" w:sz="0" w:space="0" w:color="auto"/>
                                <w:left w:val="none" w:sz="0" w:space="0" w:color="auto"/>
                                <w:bottom w:val="none" w:sz="0" w:space="0" w:color="auto"/>
                                <w:right w:val="none" w:sz="0" w:space="0" w:color="auto"/>
                              </w:divBdr>
                              <w:divsChild>
                                <w:div w:id="1091777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84245">
      <w:bodyDiv w:val="1"/>
      <w:marLeft w:val="0"/>
      <w:marRight w:val="0"/>
      <w:marTop w:val="0"/>
      <w:marBottom w:val="0"/>
      <w:divBdr>
        <w:top w:val="none" w:sz="0" w:space="0" w:color="auto"/>
        <w:left w:val="none" w:sz="0" w:space="0" w:color="auto"/>
        <w:bottom w:val="none" w:sz="0" w:space="0" w:color="auto"/>
        <w:right w:val="none" w:sz="0" w:space="0" w:color="auto"/>
      </w:divBdr>
      <w:divsChild>
        <w:div w:id="485243079">
          <w:marLeft w:val="0"/>
          <w:marRight w:val="0"/>
          <w:marTop w:val="0"/>
          <w:marBottom w:val="0"/>
          <w:divBdr>
            <w:top w:val="none" w:sz="0" w:space="0" w:color="auto"/>
            <w:left w:val="none" w:sz="0" w:space="0" w:color="auto"/>
            <w:bottom w:val="none" w:sz="0" w:space="0" w:color="auto"/>
            <w:right w:val="none" w:sz="0" w:space="0" w:color="auto"/>
          </w:divBdr>
          <w:divsChild>
            <w:div w:id="333260503">
              <w:marLeft w:val="0"/>
              <w:marRight w:val="0"/>
              <w:marTop w:val="100"/>
              <w:marBottom w:val="100"/>
              <w:divBdr>
                <w:top w:val="none" w:sz="0" w:space="0" w:color="auto"/>
                <w:left w:val="none" w:sz="0" w:space="0" w:color="auto"/>
                <w:bottom w:val="none" w:sz="0" w:space="0" w:color="auto"/>
                <w:right w:val="none" w:sz="0" w:space="0" w:color="auto"/>
              </w:divBdr>
            </w:div>
          </w:divsChild>
        </w:div>
        <w:div w:id="1544556107">
          <w:marLeft w:val="0"/>
          <w:marRight w:val="0"/>
          <w:marTop w:val="100"/>
          <w:marBottom w:val="100"/>
          <w:divBdr>
            <w:top w:val="none" w:sz="0" w:space="0" w:color="auto"/>
            <w:left w:val="none" w:sz="0" w:space="0" w:color="auto"/>
            <w:bottom w:val="none" w:sz="0" w:space="0" w:color="auto"/>
            <w:right w:val="none" w:sz="0" w:space="0" w:color="auto"/>
          </w:divBdr>
          <w:divsChild>
            <w:div w:id="1606962157">
              <w:marLeft w:val="0"/>
              <w:marRight w:val="0"/>
              <w:marTop w:val="0"/>
              <w:marBottom w:val="0"/>
              <w:divBdr>
                <w:top w:val="none" w:sz="0" w:space="0" w:color="auto"/>
                <w:left w:val="none" w:sz="0" w:space="0" w:color="auto"/>
                <w:bottom w:val="none" w:sz="0" w:space="0" w:color="auto"/>
                <w:right w:val="none" w:sz="0" w:space="0" w:color="auto"/>
              </w:divBdr>
              <w:divsChild>
                <w:div w:id="360667195">
                  <w:marLeft w:val="0"/>
                  <w:marRight w:val="0"/>
                  <w:marTop w:val="0"/>
                  <w:marBottom w:val="0"/>
                  <w:divBdr>
                    <w:top w:val="none" w:sz="0" w:space="0" w:color="auto"/>
                    <w:left w:val="none" w:sz="0" w:space="0" w:color="auto"/>
                    <w:bottom w:val="none" w:sz="0" w:space="0" w:color="auto"/>
                    <w:right w:val="none" w:sz="0" w:space="0" w:color="auto"/>
                  </w:divBdr>
                  <w:divsChild>
                    <w:div w:id="902180457">
                      <w:marLeft w:val="-225"/>
                      <w:marRight w:val="-225"/>
                      <w:marTop w:val="0"/>
                      <w:marBottom w:val="0"/>
                      <w:divBdr>
                        <w:top w:val="none" w:sz="0" w:space="0" w:color="auto"/>
                        <w:left w:val="none" w:sz="0" w:space="0" w:color="auto"/>
                        <w:bottom w:val="none" w:sz="0" w:space="0" w:color="auto"/>
                        <w:right w:val="none" w:sz="0" w:space="0" w:color="auto"/>
                      </w:divBdr>
                      <w:divsChild>
                        <w:div w:id="1989162583">
                          <w:marLeft w:val="0"/>
                          <w:marRight w:val="0"/>
                          <w:marTop w:val="0"/>
                          <w:marBottom w:val="0"/>
                          <w:divBdr>
                            <w:top w:val="none" w:sz="0" w:space="0" w:color="auto"/>
                            <w:left w:val="none" w:sz="0" w:space="0" w:color="auto"/>
                            <w:bottom w:val="none" w:sz="0" w:space="0" w:color="auto"/>
                            <w:right w:val="none" w:sz="0" w:space="0" w:color="auto"/>
                          </w:divBdr>
                          <w:divsChild>
                            <w:div w:id="1271233778">
                              <w:marLeft w:val="0"/>
                              <w:marRight w:val="0"/>
                              <w:marTop w:val="0"/>
                              <w:marBottom w:val="0"/>
                              <w:divBdr>
                                <w:top w:val="none" w:sz="0" w:space="0" w:color="auto"/>
                                <w:left w:val="none" w:sz="0" w:space="0" w:color="auto"/>
                                <w:bottom w:val="none" w:sz="0" w:space="0" w:color="auto"/>
                                <w:right w:val="none" w:sz="0" w:space="0" w:color="auto"/>
                              </w:divBdr>
                              <w:divsChild>
                                <w:div w:id="10458298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908914">
      <w:bodyDiv w:val="1"/>
      <w:marLeft w:val="0"/>
      <w:marRight w:val="0"/>
      <w:marTop w:val="0"/>
      <w:marBottom w:val="0"/>
      <w:divBdr>
        <w:top w:val="none" w:sz="0" w:space="0" w:color="auto"/>
        <w:left w:val="none" w:sz="0" w:space="0" w:color="auto"/>
        <w:bottom w:val="none" w:sz="0" w:space="0" w:color="auto"/>
        <w:right w:val="none" w:sz="0" w:space="0" w:color="auto"/>
      </w:divBdr>
      <w:divsChild>
        <w:div w:id="1084112157">
          <w:marLeft w:val="0"/>
          <w:marRight w:val="0"/>
          <w:marTop w:val="0"/>
          <w:marBottom w:val="0"/>
          <w:divBdr>
            <w:top w:val="none" w:sz="0" w:space="0" w:color="auto"/>
            <w:left w:val="none" w:sz="0" w:space="0" w:color="auto"/>
            <w:bottom w:val="none" w:sz="0" w:space="0" w:color="auto"/>
            <w:right w:val="none" w:sz="0" w:space="0" w:color="auto"/>
          </w:divBdr>
          <w:divsChild>
            <w:div w:id="1377851216">
              <w:marLeft w:val="0"/>
              <w:marRight w:val="0"/>
              <w:marTop w:val="100"/>
              <w:marBottom w:val="100"/>
              <w:divBdr>
                <w:top w:val="none" w:sz="0" w:space="0" w:color="auto"/>
                <w:left w:val="none" w:sz="0" w:space="0" w:color="auto"/>
                <w:bottom w:val="none" w:sz="0" w:space="0" w:color="auto"/>
                <w:right w:val="none" w:sz="0" w:space="0" w:color="auto"/>
              </w:divBdr>
            </w:div>
          </w:divsChild>
        </w:div>
        <w:div w:id="1557818342">
          <w:marLeft w:val="0"/>
          <w:marRight w:val="0"/>
          <w:marTop w:val="100"/>
          <w:marBottom w:val="100"/>
          <w:divBdr>
            <w:top w:val="none" w:sz="0" w:space="0" w:color="auto"/>
            <w:left w:val="none" w:sz="0" w:space="0" w:color="auto"/>
            <w:bottom w:val="none" w:sz="0" w:space="0" w:color="auto"/>
            <w:right w:val="none" w:sz="0" w:space="0" w:color="auto"/>
          </w:divBdr>
          <w:divsChild>
            <w:div w:id="606888269">
              <w:marLeft w:val="0"/>
              <w:marRight w:val="0"/>
              <w:marTop w:val="0"/>
              <w:marBottom w:val="0"/>
              <w:divBdr>
                <w:top w:val="none" w:sz="0" w:space="0" w:color="auto"/>
                <w:left w:val="none" w:sz="0" w:space="0" w:color="auto"/>
                <w:bottom w:val="none" w:sz="0" w:space="0" w:color="auto"/>
                <w:right w:val="none" w:sz="0" w:space="0" w:color="auto"/>
              </w:divBdr>
              <w:divsChild>
                <w:div w:id="568617288">
                  <w:marLeft w:val="0"/>
                  <w:marRight w:val="0"/>
                  <w:marTop w:val="0"/>
                  <w:marBottom w:val="0"/>
                  <w:divBdr>
                    <w:top w:val="none" w:sz="0" w:space="0" w:color="auto"/>
                    <w:left w:val="none" w:sz="0" w:space="0" w:color="auto"/>
                    <w:bottom w:val="none" w:sz="0" w:space="0" w:color="auto"/>
                    <w:right w:val="none" w:sz="0" w:space="0" w:color="auto"/>
                  </w:divBdr>
                  <w:divsChild>
                    <w:div w:id="1127814026">
                      <w:marLeft w:val="-225"/>
                      <w:marRight w:val="-225"/>
                      <w:marTop w:val="0"/>
                      <w:marBottom w:val="0"/>
                      <w:divBdr>
                        <w:top w:val="none" w:sz="0" w:space="0" w:color="auto"/>
                        <w:left w:val="none" w:sz="0" w:space="0" w:color="auto"/>
                        <w:bottom w:val="none" w:sz="0" w:space="0" w:color="auto"/>
                        <w:right w:val="none" w:sz="0" w:space="0" w:color="auto"/>
                      </w:divBdr>
                      <w:divsChild>
                        <w:div w:id="901596964">
                          <w:marLeft w:val="0"/>
                          <w:marRight w:val="0"/>
                          <w:marTop w:val="0"/>
                          <w:marBottom w:val="0"/>
                          <w:divBdr>
                            <w:top w:val="none" w:sz="0" w:space="0" w:color="auto"/>
                            <w:left w:val="none" w:sz="0" w:space="0" w:color="auto"/>
                            <w:bottom w:val="none" w:sz="0" w:space="0" w:color="auto"/>
                            <w:right w:val="none" w:sz="0" w:space="0" w:color="auto"/>
                          </w:divBdr>
                          <w:divsChild>
                            <w:div w:id="547256667">
                              <w:marLeft w:val="0"/>
                              <w:marRight w:val="0"/>
                              <w:marTop w:val="0"/>
                              <w:marBottom w:val="0"/>
                              <w:divBdr>
                                <w:top w:val="none" w:sz="0" w:space="0" w:color="auto"/>
                                <w:left w:val="none" w:sz="0" w:space="0" w:color="auto"/>
                                <w:bottom w:val="none" w:sz="0" w:space="0" w:color="auto"/>
                                <w:right w:val="none" w:sz="0" w:space="0" w:color="auto"/>
                              </w:divBdr>
                              <w:divsChild>
                                <w:div w:id="545676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26637">
      <w:bodyDiv w:val="1"/>
      <w:marLeft w:val="0"/>
      <w:marRight w:val="0"/>
      <w:marTop w:val="0"/>
      <w:marBottom w:val="0"/>
      <w:divBdr>
        <w:top w:val="none" w:sz="0" w:space="0" w:color="auto"/>
        <w:left w:val="none" w:sz="0" w:space="0" w:color="auto"/>
        <w:bottom w:val="none" w:sz="0" w:space="0" w:color="auto"/>
        <w:right w:val="none" w:sz="0" w:space="0" w:color="auto"/>
      </w:divBdr>
      <w:divsChild>
        <w:div w:id="192963137">
          <w:marLeft w:val="0"/>
          <w:marRight w:val="0"/>
          <w:marTop w:val="0"/>
          <w:marBottom w:val="0"/>
          <w:divBdr>
            <w:top w:val="none" w:sz="0" w:space="0" w:color="auto"/>
            <w:left w:val="none" w:sz="0" w:space="0" w:color="auto"/>
            <w:bottom w:val="none" w:sz="0" w:space="0" w:color="auto"/>
            <w:right w:val="none" w:sz="0" w:space="0" w:color="auto"/>
          </w:divBdr>
          <w:divsChild>
            <w:div w:id="1402026539">
              <w:marLeft w:val="0"/>
              <w:marRight w:val="0"/>
              <w:marTop w:val="100"/>
              <w:marBottom w:val="100"/>
              <w:divBdr>
                <w:top w:val="none" w:sz="0" w:space="0" w:color="auto"/>
                <w:left w:val="none" w:sz="0" w:space="0" w:color="auto"/>
                <w:bottom w:val="none" w:sz="0" w:space="0" w:color="auto"/>
                <w:right w:val="none" w:sz="0" w:space="0" w:color="auto"/>
              </w:divBdr>
            </w:div>
          </w:divsChild>
        </w:div>
        <w:div w:id="62219604">
          <w:marLeft w:val="0"/>
          <w:marRight w:val="0"/>
          <w:marTop w:val="100"/>
          <w:marBottom w:val="100"/>
          <w:divBdr>
            <w:top w:val="none" w:sz="0" w:space="0" w:color="auto"/>
            <w:left w:val="none" w:sz="0" w:space="0" w:color="auto"/>
            <w:bottom w:val="none" w:sz="0" w:space="0" w:color="auto"/>
            <w:right w:val="none" w:sz="0" w:space="0" w:color="auto"/>
          </w:divBdr>
          <w:divsChild>
            <w:div w:id="1153569980">
              <w:marLeft w:val="0"/>
              <w:marRight w:val="0"/>
              <w:marTop w:val="0"/>
              <w:marBottom w:val="0"/>
              <w:divBdr>
                <w:top w:val="none" w:sz="0" w:space="0" w:color="auto"/>
                <w:left w:val="none" w:sz="0" w:space="0" w:color="auto"/>
                <w:bottom w:val="none" w:sz="0" w:space="0" w:color="auto"/>
                <w:right w:val="none" w:sz="0" w:space="0" w:color="auto"/>
              </w:divBdr>
              <w:divsChild>
                <w:div w:id="243689701">
                  <w:marLeft w:val="0"/>
                  <w:marRight w:val="0"/>
                  <w:marTop w:val="0"/>
                  <w:marBottom w:val="0"/>
                  <w:divBdr>
                    <w:top w:val="none" w:sz="0" w:space="0" w:color="auto"/>
                    <w:left w:val="none" w:sz="0" w:space="0" w:color="auto"/>
                    <w:bottom w:val="none" w:sz="0" w:space="0" w:color="auto"/>
                    <w:right w:val="none" w:sz="0" w:space="0" w:color="auto"/>
                  </w:divBdr>
                  <w:divsChild>
                    <w:div w:id="1669283981">
                      <w:marLeft w:val="-225"/>
                      <w:marRight w:val="-225"/>
                      <w:marTop w:val="0"/>
                      <w:marBottom w:val="0"/>
                      <w:divBdr>
                        <w:top w:val="none" w:sz="0" w:space="0" w:color="auto"/>
                        <w:left w:val="none" w:sz="0" w:space="0" w:color="auto"/>
                        <w:bottom w:val="none" w:sz="0" w:space="0" w:color="auto"/>
                        <w:right w:val="none" w:sz="0" w:space="0" w:color="auto"/>
                      </w:divBdr>
                      <w:divsChild>
                        <w:div w:id="1072778962">
                          <w:marLeft w:val="0"/>
                          <w:marRight w:val="0"/>
                          <w:marTop w:val="0"/>
                          <w:marBottom w:val="0"/>
                          <w:divBdr>
                            <w:top w:val="none" w:sz="0" w:space="0" w:color="auto"/>
                            <w:left w:val="none" w:sz="0" w:space="0" w:color="auto"/>
                            <w:bottom w:val="none" w:sz="0" w:space="0" w:color="auto"/>
                            <w:right w:val="none" w:sz="0" w:space="0" w:color="auto"/>
                          </w:divBdr>
                          <w:divsChild>
                            <w:div w:id="1542670176">
                              <w:marLeft w:val="0"/>
                              <w:marRight w:val="0"/>
                              <w:marTop w:val="0"/>
                              <w:marBottom w:val="0"/>
                              <w:divBdr>
                                <w:top w:val="none" w:sz="0" w:space="0" w:color="auto"/>
                                <w:left w:val="none" w:sz="0" w:space="0" w:color="auto"/>
                                <w:bottom w:val="none" w:sz="0" w:space="0" w:color="auto"/>
                                <w:right w:val="none" w:sz="0" w:space="0" w:color="auto"/>
                              </w:divBdr>
                              <w:divsChild>
                                <w:div w:id="2014721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185621">
      <w:bodyDiv w:val="1"/>
      <w:marLeft w:val="0"/>
      <w:marRight w:val="0"/>
      <w:marTop w:val="0"/>
      <w:marBottom w:val="0"/>
      <w:divBdr>
        <w:top w:val="none" w:sz="0" w:space="0" w:color="auto"/>
        <w:left w:val="none" w:sz="0" w:space="0" w:color="auto"/>
        <w:bottom w:val="none" w:sz="0" w:space="0" w:color="auto"/>
        <w:right w:val="none" w:sz="0" w:space="0" w:color="auto"/>
      </w:divBdr>
      <w:divsChild>
        <w:div w:id="837234034">
          <w:marLeft w:val="0"/>
          <w:marRight w:val="0"/>
          <w:marTop w:val="0"/>
          <w:marBottom w:val="0"/>
          <w:divBdr>
            <w:top w:val="none" w:sz="0" w:space="0" w:color="auto"/>
            <w:left w:val="none" w:sz="0" w:space="0" w:color="auto"/>
            <w:bottom w:val="none" w:sz="0" w:space="0" w:color="auto"/>
            <w:right w:val="none" w:sz="0" w:space="0" w:color="auto"/>
          </w:divBdr>
          <w:divsChild>
            <w:div w:id="1552959334">
              <w:marLeft w:val="0"/>
              <w:marRight w:val="0"/>
              <w:marTop w:val="100"/>
              <w:marBottom w:val="100"/>
              <w:divBdr>
                <w:top w:val="none" w:sz="0" w:space="0" w:color="auto"/>
                <w:left w:val="none" w:sz="0" w:space="0" w:color="auto"/>
                <w:bottom w:val="none" w:sz="0" w:space="0" w:color="auto"/>
                <w:right w:val="none" w:sz="0" w:space="0" w:color="auto"/>
              </w:divBdr>
            </w:div>
          </w:divsChild>
        </w:div>
        <w:div w:id="1902251766">
          <w:marLeft w:val="0"/>
          <w:marRight w:val="0"/>
          <w:marTop w:val="100"/>
          <w:marBottom w:val="100"/>
          <w:divBdr>
            <w:top w:val="none" w:sz="0" w:space="0" w:color="auto"/>
            <w:left w:val="none" w:sz="0" w:space="0" w:color="auto"/>
            <w:bottom w:val="none" w:sz="0" w:space="0" w:color="auto"/>
            <w:right w:val="none" w:sz="0" w:space="0" w:color="auto"/>
          </w:divBdr>
          <w:divsChild>
            <w:div w:id="1097755051">
              <w:marLeft w:val="0"/>
              <w:marRight w:val="0"/>
              <w:marTop w:val="0"/>
              <w:marBottom w:val="0"/>
              <w:divBdr>
                <w:top w:val="none" w:sz="0" w:space="0" w:color="auto"/>
                <w:left w:val="none" w:sz="0" w:space="0" w:color="auto"/>
                <w:bottom w:val="none" w:sz="0" w:space="0" w:color="auto"/>
                <w:right w:val="none" w:sz="0" w:space="0" w:color="auto"/>
              </w:divBdr>
              <w:divsChild>
                <w:div w:id="416564671">
                  <w:marLeft w:val="0"/>
                  <w:marRight w:val="0"/>
                  <w:marTop w:val="0"/>
                  <w:marBottom w:val="0"/>
                  <w:divBdr>
                    <w:top w:val="none" w:sz="0" w:space="0" w:color="auto"/>
                    <w:left w:val="none" w:sz="0" w:space="0" w:color="auto"/>
                    <w:bottom w:val="none" w:sz="0" w:space="0" w:color="auto"/>
                    <w:right w:val="none" w:sz="0" w:space="0" w:color="auto"/>
                  </w:divBdr>
                  <w:divsChild>
                    <w:div w:id="1993945762">
                      <w:marLeft w:val="-225"/>
                      <w:marRight w:val="-225"/>
                      <w:marTop w:val="0"/>
                      <w:marBottom w:val="0"/>
                      <w:divBdr>
                        <w:top w:val="none" w:sz="0" w:space="0" w:color="auto"/>
                        <w:left w:val="none" w:sz="0" w:space="0" w:color="auto"/>
                        <w:bottom w:val="none" w:sz="0" w:space="0" w:color="auto"/>
                        <w:right w:val="none" w:sz="0" w:space="0" w:color="auto"/>
                      </w:divBdr>
                      <w:divsChild>
                        <w:div w:id="1260092968">
                          <w:marLeft w:val="0"/>
                          <w:marRight w:val="0"/>
                          <w:marTop w:val="0"/>
                          <w:marBottom w:val="0"/>
                          <w:divBdr>
                            <w:top w:val="none" w:sz="0" w:space="0" w:color="auto"/>
                            <w:left w:val="none" w:sz="0" w:space="0" w:color="auto"/>
                            <w:bottom w:val="none" w:sz="0" w:space="0" w:color="auto"/>
                            <w:right w:val="none" w:sz="0" w:space="0" w:color="auto"/>
                          </w:divBdr>
                          <w:divsChild>
                            <w:div w:id="67583402">
                              <w:marLeft w:val="0"/>
                              <w:marRight w:val="0"/>
                              <w:marTop w:val="0"/>
                              <w:marBottom w:val="0"/>
                              <w:divBdr>
                                <w:top w:val="none" w:sz="0" w:space="0" w:color="auto"/>
                                <w:left w:val="none" w:sz="0" w:space="0" w:color="auto"/>
                                <w:bottom w:val="none" w:sz="0" w:space="0" w:color="auto"/>
                                <w:right w:val="none" w:sz="0" w:space="0" w:color="auto"/>
                              </w:divBdr>
                              <w:divsChild>
                                <w:div w:id="2547517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103656">
      <w:bodyDiv w:val="1"/>
      <w:marLeft w:val="0"/>
      <w:marRight w:val="0"/>
      <w:marTop w:val="0"/>
      <w:marBottom w:val="0"/>
      <w:divBdr>
        <w:top w:val="none" w:sz="0" w:space="0" w:color="auto"/>
        <w:left w:val="none" w:sz="0" w:space="0" w:color="auto"/>
        <w:bottom w:val="none" w:sz="0" w:space="0" w:color="auto"/>
        <w:right w:val="none" w:sz="0" w:space="0" w:color="auto"/>
      </w:divBdr>
      <w:divsChild>
        <w:div w:id="2025402113">
          <w:marLeft w:val="0"/>
          <w:marRight w:val="0"/>
          <w:marTop w:val="0"/>
          <w:marBottom w:val="0"/>
          <w:divBdr>
            <w:top w:val="none" w:sz="0" w:space="0" w:color="auto"/>
            <w:left w:val="none" w:sz="0" w:space="0" w:color="auto"/>
            <w:bottom w:val="none" w:sz="0" w:space="0" w:color="auto"/>
            <w:right w:val="none" w:sz="0" w:space="0" w:color="auto"/>
          </w:divBdr>
          <w:divsChild>
            <w:div w:id="1519657519">
              <w:marLeft w:val="0"/>
              <w:marRight w:val="0"/>
              <w:marTop w:val="100"/>
              <w:marBottom w:val="100"/>
              <w:divBdr>
                <w:top w:val="none" w:sz="0" w:space="0" w:color="auto"/>
                <w:left w:val="none" w:sz="0" w:space="0" w:color="auto"/>
                <w:bottom w:val="none" w:sz="0" w:space="0" w:color="auto"/>
                <w:right w:val="none" w:sz="0" w:space="0" w:color="auto"/>
              </w:divBdr>
            </w:div>
          </w:divsChild>
        </w:div>
        <w:div w:id="1092510950">
          <w:marLeft w:val="0"/>
          <w:marRight w:val="0"/>
          <w:marTop w:val="100"/>
          <w:marBottom w:val="100"/>
          <w:divBdr>
            <w:top w:val="none" w:sz="0" w:space="0" w:color="auto"/>
            <w:left w:val="none" w:sz="0" w:space="0" w:color="auto"/>
            <w:bottom w:val="none" w:sz="0" w:space="0" w:color="auto"/>
            <w:right w:val="none" w:sz="0" w:space="0" w:color="auto"/>
          </w:divBdr>
          <w:divsChild>
            <w:div w:id="580678139">
              <w:marLeft w:val="0"/>
              <w:marRight w:val="0"/>
              <w:marTop w:val="0"/>
              <w:marBottom w:val="0"/>
              <w:divBdr>
                <w:top w:val="none" w:sz="0" w:space="0" w:color="auto"/>
                <w:left w:val="none" w:sz="0" w:space="0" w:color="auto"/>
                <w:bottom w:val="none" w:sz="0" w:space="0" w:color="auto"/>
                <w:right w:val="none" w:sz="0" w:space="0" w:color="auto"/>
              </w:divBdr>
              <w:divsChild>
                <w:div w:id="785738397">
                  <w:marLeft w:val="0"/>
                  <w:marRight w:val="0"/>
                  <w:marTop w:val="0"/>
                  <w:marBottom w:val="0"/>
                  <w:divBdr>
                    <w:top w:val="none" w:sz="0" w:space="0" w:color="auto"/>
                    <w:left w:val="none" w:sz="0" w:space="0" w:color="auto"/>
                    <w:bottom w:val="none" w:sz="0" w:space="0" w:color="auto"/>
                    <w:right w:val="none" w:sz="0" w:space="0" w:color="auto"/>
                  </w:divBdr>
                  <w:divsChild>
                    <w:div w:id="1311908314">
                      <w:marLeft w:val="-225"/>
                      <w:marRight w:val="-225"/>
                      <w:marTop w:val="0"/>
                      <w:marBottom w:val="0"/>
                      <w:divBdr>
                        <w:top w:val="none" w:sz="0" w:space="0" w:color="auto"/>
                        <w:left w:val="none" w:sz="0" w:space="0" w:color="auto"/>
                        <w:bottom w:val="none" w:sz="0" w:space="0" w:color="auto"/>
                        <w:right w:val="none" w:sz="0" w:space="0" w:color="auto"/>
                      </w:divBdr>
                      <w:divsChild>
                        <w:div w:id="1553497345">
                          <w:marLeft w:val="0"/>
                          <w:marRight w:val="0"/>
                          <w:marTop w:val="0"/>
                          <w:marBottom w:val="0"/>
                          <w:divBdr>
                            <w:top w:val="none" w:sz="0" w:space="0" w:color="auto"/>
                            <w:left w:val="none" w:sz="0" w:space="0" w:color="auto"/>
                            <w:bottom w:val="none" w:sz="0" w:space="0" w:color="auto"/>
                            <w:right w:val="none" w:sz="0" w:space="0" w:color="auto"/>
                          </w:divBdr>
                          <w:divsChild>
                            <w:div w:id="1338726899">
                              <w:marLeft w:val="0"/>
                              <w:marRight w:val="0"/>
                              <w:marTop w:val="0"/>
                              <w:marBottom w:val="0"/>
                              <w:divBdr>
                                <w:top w:val="none" w:sz="0" w:space="0" w:color="auto"/>
                                <w:left w:val="none" w:sz="0" w:space="0" w:color="auto"/>
                                <w:bottom w:val="none" w:sz="0" w:space="0" w:color="auto"/>
                                <w:right w:val="none" w:sz="0" w:space="0" w:color="auto"/>
                              </w:divBdr>
                              <w:divsChild>
                                <w:div w:id="13332165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alog.garant.ru/fns/nk/134df926347d321d8dc82c9551519f33/" TargetMode="External"/><Relationship Id="rId18" Type="http://schemas.openxmlformats.org/officeDocument/2006/relationships/hyperlink" Target="http://pravo.gov.ru/proxy/ips/?docbody=&amp;link_id=18&amp;nd=102039276" TargetMode="External"/><Relationship Id="rId26" Type="http://schemas.openxmlformats.org/officeDocument/2006/relationships/hyperlink" Target="https://nalog.garant.ru/fns/nk/94206f5e03d0cd8deb464137af7982da/" TargetMode="External"/><Relationship Id="rId39" Type="http://schemas.openxmlformats.org/officeDocument/2006/relationships/hyperlink" Target="https://www.nalog.gov.ru/rn77/about_fts/about_nalog/14974395/" TargetMode="External"/><Relationship Id="rId21" Type="http://schemas.openxmlformats.org/officeDocument/2006/relationships/hyperlink" Target="https://nalog.garant.ru/fns/nk/65eb3e9f0171e6530f8f4e4bf22b508c/" TargetMode="External"/><Relationship Id="rId34" Type="http://schemas.openxmlformats.org/officeDocument/2006/relationships/hyperlink" Target="https://lkip2.nalog.ru/lk" TargetMode="External"/><Relationship Id="rId42" Type="http://schemas.openxmlformats.org/officeDocument/2006/relationships/hyperlink" Target="http://nalog.garant.ru/fns/nk/8b59bb3349a6ae4b70d0db73241a6751/" TargetMode="External"/><Relationship Id="rId47" Type="http://schemas.openxmlformats.org/officeDocument/2006/relationships/fontTable" Target="fontTable.xml"/><Relationship Id="rId7" Type="http://schemas.openxmlformats.org/officeDocument/2006/relationships/hyperlink" Target="https://www.nalog.gov.ru/rn77/taxation/reference_work/taxmonit/" TargetMode="External"/><Relationship Id="rId2" Type="http://schemas.openxmlformats.org/officeDocument/2006/relationships/styles" Target="styles.xml"/><Relationship Id="rId16" Type="http://schemas.openxmlformats.org/officeDocument/2006/relationships/hyperlink" Target="https://www.nalog.gov.ru/rn77/about_fts/docs/13255717/" TargetMode="External"/><Relationship Id="rId29" Type="http://schemas.openxmlformats.org/officeDocument/2006/relationships/hyperlink" Target="http://nalog.garant.ru/fns/nk/fc0f475aca39671aa05ff2fbe93e24a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log.gov.ru/rn77/about_fts/docs/12964598/" TargetMode="External"/><Relationship Id="rId24" Type="http://schemas.openxmlformats.org/officeDocument/2006/relationships/hyperlink" Target="https://nalog.garant.ru/fns/nk/f7c79208d31d491b5ba6ce636759bbe9/" TargetMode="External"/><Relationship Id="rId32" Type="http://schemas.openxmlformats.org/officeDocument/2006/relationships/hyperlink" Target="http://nalog.garant.ru/fns/nk/8e5cab37391b571c12c39a49736d35f9/" TargetMode="External"/><Relationship Id="rId37" Type="http://schemas.openxmlformats.org/officeDocument/2006/relationships/hyperlink" Target="http://nalog.garant.ru/fns/nk/055d1b82a84145ca60b96f2b0fee8ae8/" TargetMode="External"/><Relationship Id="rId40" Type="http://schemas.openxmlformats.org/officeDocument/2006/relationships/hyperlink" Target="http://nalog.garant.ru/fns/nk/055d1b82a84145ca60b96f2b0fee8ae8/" TargetMode="External"/><Relationship Id="rId45" Type="http://schemas.openxmlformats.org/officeDocument/2006/relationships/image" Target="media/image1.jpg"/><Relationship Id="rId5" Type="http://schemas.openxmlformats.org/officeDocument/2006/relationships/footnotes" Target="footnotes.xml"/><Relationship Id="rId15" Type="http://schemas.openxmlformats.org/officeDocument/2006/relationships/hyperlink" Target="https://www.nalog.gov.ru/rn77/about_fts/docs/13197846/" TargetMode="External"/><Relationship Id="rId23" Type="http://schemas.openxmlformats.org/officeDocument/2006/relationships/hyperlink" Target="https://nalog.garant.ru/fns/nk/f7c79208d31d491b5ba6ce636759bbe9/" TargetMode="External"/><Relationship Id="rId28" Type="http://schemas.openxmlformats.org/officeDocument/2006/relationships/hyperlink" Target="https://ivo.garant.ru/" TargetMode="External"/><Relationship Id="rId36" Type="http://schemas.openxmlformats.org/officeDocument/2006/relationships/hyperlink" Target="http://nalog.garant.ru/fns/nk/055d1b82a84145ca60b96f2b0fee8ae8/" TargetMode="External"/><Relationship Id="rId10" Type="http://schemas.openxmlformats.org/officeDocument/2006/relationships/hyperlink" Target="http://nalog.garant.ru/fns/nk/5f5aeb9844a3cec55dca4cf7554741a3/" TargetMode="External"/><Relationship Id="rId19" Type="http://schemas.openxmlformats.org/officeDocument/2006/relationships/hyperlink" Target="http://pravo.gov.ru/proxy/ips/?docbody=&amp;link_id=18&amp;nd=102039276" TargetMode="External"/><Relationship Id="rId31" Type="http://schemas.openxmlformats.org/officeDocument/2006/relationships/hyperlink" Target="https://lkio.nalog.ru/" TargetMode="External"/><Relationship Id="rId44" Type="http://schemas.openxmlformats.org/officeDocument/2006/relationships/hyperlink" Target="consultantplus://offline/ref=5482FE176BB3AE296B609A4BF9B83DAECF7510F1236C778180183517CB14AC490F9AD4BC3521650B9D1B2BE9DA4F0AE36AF57E1C3D5E11ABYESDM" TargetMode="External"/><Relationship Id="rId4" Type="http://schemas.openxmlformats.org/officeDocument/2006/relationships/webSettings" Target="webSettings.xml"/><Relationship Id="rId9" Type="http://schemas.openxmlformats.org/officeDocument/2006/relationships/hyperlink" Target="http://publication.pravo.gov.ru/document/0001202405310047" TargetMode="External"/><Relationship Id="rId14" Type="http://schemas.openxmlformats.org/officeDocument/2006/relationships/hyperlink" Target="http://nalog.garant.ru/fns/nk/5f5aeb9844a3cec55dca4cf7554741a3/" TargetMode="External"/><Relationship Id="rId22" Type="http://schemas.openxmlformats.org/officeDocument/2006/relationships/hyperlink" Target="https://nalog.garant.ru/fns/nk/65eb3e9f0171e6530f8f4e4bf22b508c/" TargetMode="External"/><Relationship Id="rId27" Type="http://schemas.openxmlformats.org/officeDocument/2006/relationships/hyperlink" Target="http://publication.pravo.gov.ru/document/0001202405290003" TargetMode="External"/><Relationship Id="rId30" Type="http://schemas.openxmlformats.org/officeDocument/2006/relationships/hyperlink" Target="https://lkioreg.nalog.ru/ru" TargetMode="External"/><Relationship Id="rId35" Type="http://schemas.openxmlformats.org/officeDocument/2006/relationships/hyperlink" Target="https://lkfl2.nalog.ru/lkfl" TargetMode="External"/><Relationship Id="rId43" Type="http://schemas.openxmlformats.org/officeDocument/2006/relationships/hyperlink" Target="consultantplus://offline/ref=5482FE176BB3AE296B609A4BF9B83DAECF7510F1236C778180183517CB14AC490F9AD4BC3521660A9D1B2BE9DA4F0AE36AF57E1C3D5E11ABYESDM" TargetMode="External"/><Relationship Id="rId48" Type="http://schemas.openxmlformats.org/officeDocument/2006/relationships/theme" Target="theme/theme1.xml"/><Relationship Id="rId8" Type="http://schemas.openxmlformats.org/officeDocument/2006/relationships/hyperlink" Target="http://publication.pravo.gov.ru/Document/View/0001202207140062" TargetMode="External"/><Relationship Id="rId3" Type="http://schemas.openxmlformats.org/officeDocument/2006/relationships/settings" Target="settings.xml"/><Relationship Id="rId12" Type="http://schemas.openxmlformats.org/officeDocument/2006/relationships/hyperlink" Target="https://www.nalog.gov.ru/rn77/about_fts/docs/12964598/" TargetMode="External"/><Relationship Id="rId17" Type="http://schemas.openxmlformats.org/officeDocument/2006/relationships/hyperlink" Target="https://www.nalog.gov.ru/rn77/about_fts/about_nalog/15042059/" TargetMode="External"/><Relationship Id="rId25" Type="http://schemas.openxmlformats.org/officeDocument/2006/relationships/hyperlink" Target="https://nalog.garant.ru/fns/nk/fdc84e4fbb7e6b77832ef18441e37fbb/" TargetMode="External"/><Relationship Id="rId33" Type="http://schemas.openxmlformats.org/officeDocument/2006/relationships/hyperlink" Target="https://lkul.nalog.ru/" TargetMode="External"/><Relationship Id="rId38" Type="http://schemas.openxmlformats.org/officeDocument/2006/relationships/hyperlink" Target="http://nalog.garant.ru/fns/nk/055d1b82a84145ca60b96f2b0fee8ae8/" TargetMode="External"/><Relationship Id="rId46" Type="http://schemas.openxmlformats.org/officeDocument/2006/relationships/image" Target="media/image2.jpg"/><Relationship Id="rId20" Type="http://schemas.openxmlformats.org/officeDocument/2006/relationships/hyperlink" Target="https://nalog.garant.ru/fns/nk/5863c85869288c00b4d92e82f5291fbb/" TargetMode="External"/><Relationship Id="rId41" Type="http://schemas.openxmlformats.org/officeDocument/2006/relationships/hyperlink" Target="http://nalog.garant.ru/fns/nk/055d1b82a84145ca60b96f2b0fee8ae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37</Pages>
  <Words>12725</Words>
  <Characters>72533</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14</cp:revision>
  <dcterms:created xsi:type="dcterms:W3CDTF">2024-06-30T17:27:00Z</dcterms:created>
  <dcterms:modified xsi:type="dcterms:W3CDTF">2024-07-08T09:17:00Z</dcterms:modified>
</cp:coreProperties>
</file>