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7B52" w:rsidRDefault="00547B52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905883">
        <w:rPr>
          <w:sz w:val="28"/>
          <w:szCs w:val="28"/>
        </w:rPr>
        <w:t>Еженельный вебинар!</w:t>
      </w:r>
    </w:p>
    <w:p w:rsidR="00905883" w:rsidRPr="00AF1C59" w:rsidRDefault="00905883" w:rsidP="00905883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</w:p>
    <w:p w:rsidR="00547B52" w:rsidRPr="00AF1C59" w:rsidRDefault="00547B52" w:rsidP="00905883">
      <w:pPr>
        <w:pStyle w:val="1"/>
        <w:spacing w:before="0" w:beforeAutospacing="0" w:after="0" w:afterAutospacing="0"/>
        <w:ind w:firstLine="708"/>
        <w:jc w:val="both"/>
        <w:rPr>
          <w:b w:val="0"/>
          <w:bCs w:val="0"/>
          <w:sz w:val="28"/>
          <w:szCs w:val="28"/>
        </w:rPr>
      </w:pPr>
      <w:r w:rsidRPr="00AF1C59">
        <w:rPr>
          <w:b w:val="0"/>
          <w:bCs w:val="0"/>
          <w:sz w:val="28"/>
          <w:szCs w:val="28"/>
        </w:rPr>
        <w:t>Налоговая инспекция по г. Сургуту приглашает налогоплательщиков на еженедельный вебинар, который проходит каждый четверг в 12:00 на площадке «Яндекс Телемост» по теме: «Вопросы и ответы по налогообложению, в том числе ЕНС».</w:t>
      </w:r>
    </w:p>
    <w:p w:rsidR="00547B52" w:rsidRPr="00AF1C59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AF1C59" w:rsidRDefault="00307506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F1C59">
        <w:rPr>
          <w:b w:val="0"/>
          <w:bCs w:val="0"/>
          <w:sz w:val="28"/>
          <w:szCs w:val="28"/>
        </w:rPr>
        <w:t>22</w:t>
      </w:r>
      <w:r w:rsidR="00547B52" w:rsidRPr="00AF1C59">
        <w:rPr>
          <w:b w:val="0"/>
          <w:bCs w:val="0"/>
          <w:sz w:val="28"/>
          <w:szCs w:val="28"/>
        </w:rPr>
        <w:t xml:space="preserve"> </w:t>
      </w:r>
      <w:r w:rsidR="00EA2F99" w:rsidRPr="00AF1C59">
        <w:rPr>
          <w:b w:val="0"/>
          <w:bCs w:val="0"/>
          <w:sz w:val="28"/>
          <w:szCs w:val="28"/>
        </w:rPr>
        <w:t>августа</w:t>
      </w:r>
      <w:r w:rsidR="00547B52" w:rsidRPr="00AF1C59">
        <w:rPr>
          <w:b w:val="0"/>
          <w:bCs w:val="0"/>
          <w:sz w:val="28"/>
          <w:szCs w:val="28"/>
        </w:rPr>
        <w:t xml:space="preserve"> 2024 года состоится очередной вебинар. Для подключения к онлайн-вебинар в 12:00 (по местному времени) необходимо перейти по ссылке:</w:t>
      </w:r>
    </w:p>
    <w:p w:rsidR="00547B52" w:rsidRPr="00AF1C59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AF1C59" w:rsidRPr="00AF1C59" w:rsidRDefault="00FC580D" w:rsidP="00905883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hyperlink r:id="rId7" w:history="1">
        <w:r w:rsidR="00AF1C59" w:rsidRPr="00FC580D">
          <w:rPr>
            <w:rStyle w:val="a4"/>
            <w:b w:val="0"/>
            <w:sz w:val="28"/>
            <w:szCs w:val="28"/>
          </w:rPr>
          <w:t>https://telemost.yandex.ru/j/43000373940388</w:t>
        </w:r>
      </w:hyperlink>
    </w:p>
    <w:p w:rsidR="00AF1C59" w:rsidRPr="00AF1C59" w:rsidRDefault="00AF1C59" w:rsidP="00905883">
      <w:pPr>
        <w:pStyle w:val="1"/>
        <w:spacing w:before="0" w:beforeAutospacing="0" w:after="0" w:afterAutospacing="0"/>
        <w:jc w:val="both"/>
        <w:rPr>
          <w:sz w:val="28"/>
          <w:szCs w:val="28"/>
        </w:rPr>
      </w:pPr>
    </w:p>
    <w:p w:rsidR="00547B52" w:rsidRPr="00AF1C59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F1C59">
        <w:rPr>
          <w:b w:val="0"/>
          <w:bCs w:val="0"/>
          <w:sz w:val="28"/>
          <w:szCs w:val="28"/>
        </w:rPr>
        <w:t>Вопросы на вебинар можно направлять</w:t>
      </w:r>
    </w:p>
    <w:p w:rsidR="00547B52" w:rsidRPr="00AF1C59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  <w:r w:rsidRPr="00AF1C59">
        <w:rPr>
          <w:b w:val="0"/>
          <w:bCs w:val="0"/>
          <w:sz w:val="28"/>
          <w:szCs w:val="28"/>
        </w:rPr>
        <w:t xml:space="preserve">на электронную почту: </w:t>
      </w:r>
      <w:hyperlink r:id="rId8" w:history="1">
        <w:r w:rsidRPr="00FC580D">
          <w:rPr>
            <w:rStyle w:val="a4"/>
            <w:b w:val="0"/>
            <w:bCs w:val="0"/>
            <w:sz w:val="28"/>
            <w:szCs w:val="28"/>
          </w:rPr>
          <w:t>ORN.r8602@tax.gov</w:t>
        </w:r>
      </w:hyperlink>
      <w:r w:rsidRPr="00AF1C59">
        <w:rPr>
          <w:b w:val="0"/>
          <w:bCs w:val="0"/>
          <w:sz w:val="28"/>
          <w:szCs w:val="28"/>
        </w:rPr>
        <w:t>.</w:t>
      </w:r>
    </w:p>
    <w:p w:rsidR="00547B52" w:rsidRPr="00905883" w:rsidRDefault="00547B52" w:rsidP="00905883">
      <w:pPr>
        <w:pStyle w:val="1"/>
        <w:spacing w:before="0" w:beforeAutospacing="0" w:after="0" w:afterAutospacing="0"/>
        <w:jc w:val="both"/>
        <w:rPr>
          <w:b w:val="0"/>
          <w:bCs w:val="0"/>
          <w:sz w:val="28"/>
          <w:szCs w:val="28"/>
        </w:rPr>
      </w:pPr>
    </w:p>
    <w:p w:rsidR="00547B52" w:rsidRPr="00905883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Всегда рядом! ИФНС России по г. Сургуту</w:t>
      </w:r>
    </w:p>
    <w:p w:rsidR="00547B52" w:rsidRDefault="00547B5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  <w:r w:rsidRPr="00905883">
        <w:rPr>
          <w:b w:val="0"/>
          <w:bCs w:val="0"/>
          <w:i/>
          <w:sz w:val="28"/>
          <w:szCs w:val="28"/>
        </w:rPr>
        <w:t>Ханты-Мансийского автономного округа-Югры!</w:t>
      </w:r>
    </w:p>
    <w:p w:rsidR="00D516CF" w:rsidRDefault="00D516CF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D33B47" w:rsidRPr="00D33B47" w:rsidRDefault="00D33B47" w:rsidP="00D33B47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D62D4B" w:rsidRPr="00D62D4B" w:rsidRDefault="00D62D4B" w:rsidP="00D62D4B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D62D4B">
        <w:rPr>
          <w:sz w:val="28"/>
          <w:szCs w:val="28"/>
        </w:rPr>
        <w:t>О  применении налоговой ставки в размере 0 процентов</w:t>
      </w:r>
    </w:p>
    <w:p w:rsidR="00D62D4B" w:rsidRPr="00D62D4B" w:rsidRDefault="00D62D4B" w:rsidP="00D62D4B">
      <w:pPr>
        <w:pStyle w:val="1"/>
        <w:spacing w:before="0" w:beforeAutospacing="0" w:after="0" w:afterAutospacing="0"/>
        <w:jc w:val="center"/>
        <w:rPr>
          <w:b w:val="0"/>
          <w:sz w:val="28"/>
          <w:szCs w:val="28"/>
        </w:rPr>
      </w:pPr>
      <w:r w:rsidRPr="00D62D4B">
        <w:rPr>
          <w:sz w:val="28"/>
          <w:szCs w:val="28"/>
        </w:rPr>
        <w:t>по патентной системе налогообложения</w:t>
      </w:r>
    </w:p>
    <w:p w:rsidR="00D62D4B" w:rsidRPr="00D62D4B" w:rsidRDefault="00D62D4B" w:rsidP="00D62D4B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62D4B">
        <w:rPr>
          <w:b w:val="0"/>
          <w:sz w:val="28"/>
          <w:szCs w:val="28"/>
        </w:rPr>
        <w:tab/>
      </w:r>
    </w:p>
    <w:p w:rsidR="00D62D4B" w:rsidRPr="00D62D4B" w:rsidRDefault="00D62D4B" w:rsidP="00D62D4B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62D4B">
        <w:rPr>
          <w:b w:val="0"/>
          <w:sz w:val="28"/>
          <w:szCs w:val="28"/>
        </w:rPr>
        <w:t xml:space="preserve">      ИФНС России по г. Сургуту по Ханты-Мансийскому автономному округу – Югре по вопросу применения налоговой ставки в размере 0 процентов по патентной системе налогообложения (далее – ПСН), в случае заявления налогоплательщиком такой льготы не с даты регистрации в качестве индивидуального предпринимателя (далее – ИП), сообщает следующее. </w:t>
      </w:r>
    </w:p>
    <w:p w:rsidR="00D62D4B" w:rsidRPr="00D62D4B" w:rsidRDefault="00D62D4B" w:rsidP="00D62D4B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62D4B">
        <w:rPr>
          <w:b w:val="0"/>
          <w:sz w:val="28"/>
          <w:szCs w:val="28"/>
        </w:rPr>
        <w:t xml:space="preserve">      В соответствии с пунктом 3 статьи 346.50 Налогового кодекса Российской Федерации (далее – Кодекс) законами субъектов Российской Федерации может быть установлена налоговая ставка в размере 0 процентов для налогоплательщиков - индивидуальных предпринимателей, впервые зарегистрированных после вступления в силу указанных законов и перешедших на применение патентной системы налогообложения, осуществляющих предпринимательскую деятельность в производственной, социальной и (или) научной сферах, а также в сфере бытовых услуг населению. </w:t>
      </w:r>
    </w:p>
    <w:p w:rsidR="00D62D4B" w:rsidRPr="00D62D4B" w:rsidRDefault="00D62D4B" w:rsidP="00D62D4B">
      <w:pPr>
        <w:pStyle w:val="1"/>
        <w:spacing w:before="0" w:beforeAutospacing="0" w:after="0" w:afterAutospacing="0"/>
        <w:jc w:val="both"/>
        <w:rPr>
          <w:b w:val="0"/>
          <w:sz w:val="28"/>
          <w:szCs w:val="28"/>
        </w:rPr>
      </w:pPr>
      <w:r w:rsidRPr="00D62D4B">
        <w:rPr>
          <w:b w:val="0"/>
          <w:sz w:val="28"/>
          <w:szCs w:val="28"/>
        </w:rPr>
        <w:t xml:space="preserve">       ИП, указанные в абзаце первом пункта 3 статьи 346.50 Кодекса, вправе применять налоговую ставку в размере 0 процентов со дня их государственной регистрации в качестве ИП непрерывно не более двух налоговых периодов в пределах двух календарных лет. </w:t>
      </w:r>
    </w:p>
    <w:p w:rsidR="00D33B47" w:rsidRPr="00D62D4B" w:rsidRDefault="00D62D4B" w:rsidP="00D62D4B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  <w:r w:rsidRPr="00D62D4B">
        <w:rPr>
          <w:b w:val="0"/>
          <w:bCs w:val="0"/>
          <w:sz w:val="28"/>
          <w:szCs w:val="28"/>
        </w:rPr>
        <w:t xml:space="preserve">      На основании пункта 1 статьи 346.49 Кодекса налоговым периодом при применении ПСН признается календарный год, если иное не установлено Кодексом. Пунктом 2 статьи 346.49 Кодекса установлено, что, если патент </w:t>
      </w:r>
      <w:r w:rsidRPr="00D62D4B">
        <w:rPr>
          <w:b w:val="0"/>
          <w:bCs w:val="0"/>
          <w:sz w:val="28"/>
          <w:szCs w:val="28"/>
        </w:rPr>
        <w:lastRenderedPageBreak/>
        <w:t>выдан на срок менее календарного года, налоговым периодом признается срок, на который выдан патент.</w:t>
      </w:r>
    </w:p>
    <w:p w:rsidR="00D62D4B" w:rsidRDefault="00D62D4B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FC580D" w:rsidRDefault="00FC580D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D62D4B" w:rsidRPr="00A557D4" w:rsidRDefault="00D62D4B" w:rsidP="00D62D4B">
      <w:pPr>
        <w:jc w:val="center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b/>
          <w:bCs/>
          <w:sz w:val="28"/>
          <w:szCs w:val="28"/>
        </w:rPr>
        <w:t>Патентная система налогообложения при осуществлении предпринимательской деятельности, относящейся к производственной сфере</w:t>
      </w:r>
    </w:p>
    <w:p w:rsidR="00D62D4B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ab/>
        <w:t>ИФНС России по г. Сургуту по Ханты-Мансийскому автономному округу – Югре по вопросу применения патентной системы налогообложения (далее – ПСН) при осуществлении предпринимательской деятельности, относящейся к производственной сфере, а также реализации произведенной в рамках указанной сферы деятельности продукции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557D4">
        <w:rPr>
          <w:rFonts w:ascii="Times New Roman" w:hAnsi="Times New Roman" w:cs="Times New Roman"/>
          <w:sz w:val="28"/>
          <w:szCs w:val="28"/>
        </w:rPr>
        <w:t xml:space="preserve"> сообщает следующее.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 xml:space="preserve">Патентная система налогообложения в силу пункта 2 статьи 346.43 Налогового кодекса Российской Федерации (далее – Кодекс) применяется в отношении отдельных видов предпринимательской деятельности, перечень которых устанавливается законами субъектов Российской Федерации, за исключением видов деятельности, установленных пунктом 6 статьи 346.43 Кодекса.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 xml:space="preserve">Пунктом 6 статьи 346.43 Кодекса установлен перечень видов деятельности, в отношении которых не применяется ПСН, в частности, согласно подпункту 5 пункта 6 указанной статьи ПСН не применяется в отношении оптовой торговли, а также торговли, осуществляемой по договорам поставки.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 xml:space="preserve">Пунктом 2 статьи 2 Федерального закона от 28.12.2009 № 381-ФЗ «Об основах государственного регулирования торговой деятельности в Российской Федерации» оптовая торговля - вид торговой деятельности, связанный с приобретением и продажей товаров для использования их в предпринимательской деятельности (в том числе для перепродажи) или в иных целях, не связанных с личным, семейным, домашним и иным подобным использованием.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Общероссийский классификатор видов экономической деятельности ОК 029-2014, утвержденный приказом Росстандарта от 31.01.2014 № 14-ст, содержит виды торговой деятельности, относящейся к оптовой торговле.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 xml:space="preserve">В соответствии с пунктом 3.11 Национального стандарта Российской Федерации ГОСТ Р 56639-2015 «Технологическое проектирование промышленных предприятий. Общие требования», утвержденного и введенного в действие приказом Федерального агентства по техническому регулированию и метрологии от 13.10.2015 № 1559-ст, производство - это все операции и виды контроля, связанные с получением, приемкой и обработкой исходных материалов, упаковкой, реализацией, хранением и отгрузкой продукции.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 xml:space="preserve">В этой связи, индивидуальный предприниматель, получивший патент по видам предпринимательской деятельности в производственной сфере вправе осуществлять продажу произведенной им продукции в рамках </w:t>
      </w:r>
      <w:r w:rsidRPr="00A557D4">
        <w:rPr>
          <w:rFonts w:ascii="Times New Roman" w:hAnsi="Times New Roman" w:cs="Times New Roman"/>
          <w:sz w:val="28"/>
          <w:szCs w:val="28"/>
        </w:rPr>
        <w:lastRenderedPageBreak/>
        <w:t xml:space="preserve">заявленного вида деятельности, если такая продажа является составной частью соответствующего вида предпринимательской деятельности. При этом такая продажа может быть осуществлена любым способом, в том числе оптом, по договору поставки, а также через «маркетплейсы».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 xml:space="preserve">Положения подпункта 5 пункта 6 статьи 346.43 Кодекса на такую реализацию не распространяются. </w:t>
      </w:r>
    </w:p>
    <w:p w:rsidR="00D62D4B" w:rsidRPr="00A557D4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ab/>
      </w:r>
      <w:r w:rsidRPr="00A557D4">
        <w:rPr>
          <w:rFonts w:ascii="Times New Roman" w:hAnsi="Times New Roman" w:cs="Times New Roman"/>
          <w:sz w:val="28"/>
          <w:szCs w:val="28"/>
        </w:rPr>
        <w:t>Письмо ФНС России от 13.08.2024 № СД-4-3/9211@.</w:t>
      </w:r>
    </w:p>
    <w:p w:rsidR="00D62D4B" w:rsidRDefault="00D62D4B" w:rsidP="00D62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C580D" w:rsidRDefault="00FC580D" w:rsidP="00D62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D4B" w:rsidRDefault="00D62D4B" w:rsidP="00D62D4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2C2E">
        <w:rPr>
          <w:rFonts w:ascii="Times New Roman" w:hAnsi="Times New Roman" w:cs="Times New Roman"/>
          <w:b/>
          <w:bCs/>
          <w:sz w:val="28"/>
          <w:szCs w:val="28"/>
        </w:rPr>
        <w:t>Порядок учета физических лиц, не относящихся к индивидуальным предпринимателям</w:t>
      </w:r>
    </w:p>
    <w:p w:rsidR="00D62D4B" w:rsidRPr="009C2C2E" w:rsidRDefault="00D62D4B" w:rsidP="00D62D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62D4B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557D4">
        <w:rPr>
          <w:rFonts w:ascii="Times New Roman" w:hAnsi="Times New Roman" w:cs="Times New Roman"/>
          <w:sz w:val="28"/>
          <w:szCs w:val="28"/>
        </w:rPr>
        <w:t xml:space="preserve">ИФНС России по г. Сургуту по Ханты-Мансийскому автономному округу – Югре по вопросу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9C2C2E">
        <w:rPr>
          <w:rFonts w:ascii="Times New Roman" w:hAnsi="Times New Roman" w:cs="Times New Roman"/>
          <w:sz w:val="28"/>
          <w:szCs w:val="28"/>
        </w:rPr>
        <w:t>остановк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9C2C2E">
        <w:rPr>
          <w:rFonts w:ascii="Times New Roman" w:hAnsi="Times New Roman" w:cs="Times New Roman"/>
          <w:sz w:val="28"/>
          <w:szCs w:val="28"/>
        </w:rPr>
        <w:t xml:space="preserve"> на учет в на</w:t>
      </w:r>
      <w:r>
        <w:rPr>
          <w:rFonts w:ascii="Times New Roman" w:hAnsi="Times New Roman" w:cs="Times New Roman"/>
          <w:sz w:val="28"/>
          <w:szCs w:val="28"/>
        </w:rPr>
        <w:t xml:space="preserve">логовом органе физического лица, </w:t>
      </w:r>
      <w:r w:rsidRPr="00A557D4">
        <w:rPr>
          <w:rFonts w:ascii="Times New Roman" w:hAnsi="Times New Roman" w:cs="Times New Roman"/>
          <w:sz w:val="28"/>
          <w:szCs w:val="28"/>
        </w:rPr>
        <w:t>сообщает следующее.</w:t>
      </w:r>
    </w:p>
    <w:p w:rsidR="00D62D4B" w:rsidRPr="009C2C2E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 xml:space="preserve">Постановка на учет в налоговом органе физического лица осуществляется налоговым органом по месту его жительства (месту пребывания - при отсутствии у физического лица места жительства на территории Российской Федерации) на основании сведений, содержащихся в </w:t>
      </w:r>
      <w:r w:rsidRPr="009C2C2E">
        <w:rPr>
          <w:rFonts w:ascii="Times New Roman" w:hAnsi="Times New Roman" w:cs="Times New Roman"/>
          <w:sz w:val="28"/>
          <w:szCs w:val="28"/>
        </w:rPr>
        <w:br/>
        <w:t>ЕГР ЗАГС, сведений регистрирующих органов, полученных в соответствии со статьей 85 Налогового кодекса Российской Федерации, или на основании заявления физического лица, представленного в любой налоговый орган по его выбору.</w:t>
      </w:r>
    </w:p>
    <w:p w:rsidR="00D62D4B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>Заявление физического лица о постановке на учет в налоговом органе (далее – Заявление № 2-2-Учет) по форме, утвержденной приказом ФНС России от 08.05.2020 №ЕД-7-14/323@, может быть представлено в любой налоговый орган, осуществляющий работу с физическими лицами, лично, через многофункциональный центр предоставления государственных и муниципальных услуг, заказным письмом по почте.</w:t>
      </w:r>
    </w:p>
    <w:p w:rsidR="00D62D4B" w:rsidRPr="00F16CFD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6CFD">
        <w:rPr>
          <w:rFonts w:ascii="Times New Roman" w:hAnsi="Times New Roman" w:cs="Times New Roman"/>
          <w:sz w:val="28"/>
          <w:szCs w:val="28"/>
        </w:rPr>
        <w:t>Постановка на учет физического лица с присвоением ИНН и выдача (направление) соответствующего свидетельства осуществляется налоговым органом в течение пяти дней со дня получения заявления.</w:t>
      </w:r>
    </w:p>
    <w:p w:rsidR="00D62D4B" w:rsidRPr="00F16CFD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16CFD">
        <w:rPr>
          <w:rFonts w:ascii="Times New Roman" w:hAnsi="Times New Roman" w:cs="Times New Roman"/>
          <w:sz w:val="28"/>
          <w:szCs w:val="28"/>
        </w:rPr>
        <w:t>В случае утраты физическим лицом свидетельства о постановке на учет в налоговом органе, новое свидетельство с указанием в нем присвоенного ранее ИНН выдается (направляется) налоговым органом на основании Заявления № 2-2-Учет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61932">
        <w:rPr>
          <w:rFonts w:ascii="Times New Roman" w:hAnsi="Times New Roman" w:cs="Times New Roman"/>
          <w:b/>
          <w:sz w:val="28"/>
          <w:szCs w:val="28"/>
        </w:rPr>
        <w:t>бесплатно</w:t>
      </w:r>
      <w:r>
        <w:rPr>
          <w:rFonts w:ascii="Times New Roman" w:hAnsi="Times New Roman" w:cs="Times New Roman"/>
          <w:sz w:val="28"/>
          <w:szCs w:val="28"/>
        </w:rPr>
        <w:t>, уплата государственной пошлины в размере 300 рублей за повторную выдачу не требуется</w:t>
      </w:r>
      <w:r w:rsidRPr="00F16CFD">
        <w:rPr>
          <w:rFonts w:ascii="Times New Roman" w:hAnsi="Times New Roman" w:cs="Times New Roman"/>
          <w:sz w:val="28"/>
          <w:szCs w:val="28"/>
        </w:rPr>
        <w:t>.</w:t>
      </w:r>
    </w:p>
    <w:p w:rsidR="00D62D4B" w:rsidRPr="009C2C2E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 xml:space="preserve">При изменении фамилии, имени, отчества, пола, даты рождения, места рождения физическому лицу, имеющему Свидетельство, новое Свидетельство с указанием в нем присвоенного ранее ИНН выдается (направляется) </w:t>
      </w:r>
      <w:r w:rsidRPr="00F16CFD">
        <w:rPr>
          <w:rFonts w:ascii="Times New Roman" w:hAnsi="Times New Roman" w:cs="Times New Roman"/>
          <w:b/>
          <w:sz w:val="28"/>
          <w:szCs w:val="28"/>
        </w:rPr>
        <w:t>бесплатно</w:t>
      </w:r>
      <w:r w:rsidRPr="009C2C2E">
        <w:rPr>
          <w:rFonts w:ascii="Times New Roman" w:hAnsi="Times New Roman" w:cs="Times New Roman"/>
          <w:sz w:val="28"/>
          <w:szCs w:val="28"/>
        </w:rPr>
        <w:t xml:space="preserve"> на основании Заявления № 2-2-Учет.</w:t>
      </w:r>
    </w:p>
    <w:p w:rsidR="00D62D4B" w:rsidRPr="00561932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 xml:space="preserve">Получение нового Свидетельства о постановке на учет с указанием в нем присвоенного ранее ИНН в случае изменения фамилии, имени, отчества, </w:t>
      </w:r>
      <w:r w:rsidRPr="009C2C2E">
        <w:rPr>
          <w:rFonts w:ascii="Times New Roman" w:hAnsi="Times New Roman" w:cs="Times New Roman"/>
          <w:sz w:val="28"/>
          <w:szCs w:val="28"/>
        </w:rPr>
        <w:lastRenderedPageBreak/>
        <w:t xml:space="preserve">пола, даты рождения, места рождения физического лица, </w:t>
      </w:r>
      <w:r w:rsidRPr="00561932">
        <w:rPr>
          <w:rFonts w:ascii="Times New Roman" w:hAnsi="Times New Roman" w:cs="Times New Roman"/>
          <w:b/>
          <w:sz w:val="28"/>
          <w:szCs w:val="28"/>
        </w:rPr>
        <w:t>не является обязательным.</w:t>
      </w:r>
    </w:p>
    <w:p w:rsidR="00D62D4B" w:rsidRPr="009C2C2E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>При изменении места жительства физического лица, постановка на учет в налоговом органе этого физического лица по новому месту жительства осуществляется в течение пяти рабочих дней со дня получения сведений о факте регистрации по новому месту жительства, сообщенных органами, осуществляющими регистрацию физических лиц по месту жительства и указанными в пункте 3 статьи 85 Налогового кодекса Российской Федерации</w:t>
      </w:r>
    </w:p>
    <w:p w:rsidR="00D62D4B" w:rsidRPr="009C2C2E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>ИНН при внесении изменений в сведения о месте жительства физического лица, содержащиеся в едином государственном реестре налогоплательщиков, не изменяется.</w:t>
      </w:r>
    </w:p>
    <w:p w:rsidR="00D62D4B" w:rsidRPr="009C2C2E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2C2E">
        <w:rPr>
          <w:rFonts w:ascii="Times New Roman" w:hAnsi="Times New Roman" w:cs="Times New Roman"/>
          <w:sz w:val="28"/>
          <w:szCs w:val="28"/>
        </w:rPr>
        <w:t>Свидетельство о постановке на учет, выданное налоговым органом физическому лицу, в случае изменения его места жительства замене не подлежит.</w:t>
      </w:r>
    </w:p>
    <w:p w:rsidR="00D62D4B" w:rsidRDefault="00D62D4B" w:rsidP="00D62D4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62D4B" w:rsidRPr="00310BDF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62D4B" w:rsidRPr="00310BDF" w:rsidRDefault="00D62D4B" w:rsidP="00D62D4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b/>
          <w:bCs/>
          <w:sz w:val="28"/>
          <w:szCs w:val="28"/>
        </w:rPr>
        <w:t>О снижении суммовых критериев для перехода на налоговый мониторинг с 2025 года</w:t>
      </w:r>
    </w:p>
    <w:p w:rsidR="00D62D4B" w:rsidRPr="00310BDF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ab/>
      </w:r>
    </w:p>
    <w:p w:rsidR="00D62D4B" w:rsidRPr="00310BDF" w:rsidRDefault="00D62D4B" w:rsidP="00D62D4B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ИФНС России по г. Сургуту по Ханты-Мансийскому автономному округу – Югре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>в связи с заявочной кампанией по переходу на налоговый мониторинг с 2025 года,</w:t>
      </w:r>
      <w:r w:rsidRPr="00310BDF">
        <w:rPr>
          <w:rFonts w:ascii="Times New Roman" w:hAnsi="Times New Roman" w:cs="Times New Roman"/>
          <w:sz w:val="28"/>
          <w:szCs w:val="28"/>
        </w:rPr>
        <w:t xml:space="preserve"> сообщает следующее.    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Федеральным законом от 08.08.2024 № 259-ФЗ «О внесении изменений в части первую и вторую Налогового кодекса Российской Федерации и отдельные законодательные акты Российской Федерации о налогах и сборах»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внесены изменения </w:t>
      </w:r>
      <w:r w:rsidRPr="00310BDF">
        <w:rPr>
          <w:rFonts w:ascii="Times New Roman" w:hAnsi="Times New Roman" w:cs="Times New Roman"/>
          <w:sz w:val="28"/>
          <w:szCs w:val="28"/>
        </w:rPr>
        <w:t xml:space="preserve">в пункт 3 статьи 105.26 Налогового кодекса Российской Федерации (далее – Кодекс)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в части снижения суммовых критериев для перехода на налоговый мониторинг.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      При переходе на налоговый мониторинг с 2025 года </w:t>
      </w:r>
      <w:r w:rsidRPr="00310BDF">
        <w:rPr>
          <w:rFonts w:ascii="Times New Roman" w:hAnsi="Times New Roman" w:cs="Times New Roman"/>
          <w:sz w:val="28"/>
          <w:szCs w:val="28"/>
        </w:rPr>
        <w:t xml:space="preserve">организация вправе обратиться в налоговый орган с заявлением о проведении налогового мониторинга при одновременном соблюдении следующих условий: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1) совокупная сумма налога на добавленную стоимость, акцизов, налога на доходы физических лиц, налога на прибыль организаций, налога на добычу полезных ископаемых и страховых взносов</w:t>
      </w:r>
      <w:r w:rsidRPr="00310BDF"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  <w:r w:rsidRPr="00310BDF">
        <w:rPr>
          <w:rFonts w:ascii="Times New Roman" w:hAnsi="Times New Roman" w:cs="Times New Roman"/>
          <w:sz w:val="28"/>
          <w:szCs w:val="28"/>
        </w:rPr>
        <w:t xml:space="preserve">подлежащих уплате (перечислению) в бюджетную систему Российской Федерации за календарный год, предшествующий году, в котором представляется заявление о проведении налогового мониторинга, без учета налогов, подлежащих уплате в связи с перемещением товаров через таможенную границу Евразийского экономического союза, составляет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>не менее 80 миллионов рублей.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При определении совокупной суммы налогов, указанных в настоящем подпункте, учитываются налоги, обязанность по уплате (перечислению) которых возложена на организацию как на налогоплательщика и налогового агента.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lastRenderedPageBreak/>
        <w:t xml:space="preserve">2) суммарный объем полученных доходов по данным годовой бухгалтерской (финансовой) отчетности организации за календарный год, предшествующий году, в котором представляется заявление о проведении налогового мониторинга, составляет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800 миллионов рублей; </w:t>
      </w:r>
    </w:p>
    <w:p w:rsidR="00D62D4B" w:rsidRDefault="00D62D4B" w:rsidP="00D62D4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3) совокупная стоимость активов по данным бухгалтерской (финансовой) отчетности организации на 31 декабря календарного года, предшествующего году, в котором представляется заявление о проведении налогового мониторинга, составляет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не менее 800 миллионов рублей. </w:t>
      </w:r>
    </w:p>
    <w:p w:rsidR="00D62D4B" w:rsidRPr="00310BDF" w:rsidRDefault="00D62D4B" w:rsidP="00D62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Кроме того, </w:t>
      </w:r>
      <w:r w:rsidRPr="00310BDF">
        <w:rPr>
          <w:rFonts w:ascii="Times New Roman" w:hAnsi="Times New Roman" w:cs="Times New Roman"/>
          <w:b/>
          <w:bCs/>
          <w:sz w:val="28"/>
          <w:szCs w:val="28"/>
        </w:rPr>
        <w:t xml:space="preserve">расширен перечень организаций, к которым не применяются суммовые критерии </w:t>
      </w:r>
      <w:r w:rsidRPr="00310BDF">
        <w:rPr>
          <w:rFonts w:ascii="Times New Roman" w:hAnsi="Times New Roman" w:cs="Times New Roman"/>
          <w:sz w:val="28"/>
          <w:szCs w:val="28"/>
        </w:rPr>
        <w:t xml:space="preserve">для перехода на налоговый мониторинг.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В соответствии с пунктом 3.1 статьи 105.26 Кодекса выполнение условий, установленных пунктом 3 статьи 105.26 Кодекса, не является обязательным для следующих организаций: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1) организациям, в отношении которых проводится налоговый мониторинг;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2) организации, имеющие статус резидентов территории опережающего развития в соответствии с Федеральным законом от 29 декабря 2014 года № 473-ФЗ «О территориях опережающего развития в Российской Федерации», свободного порта Владивосток в соответствии с Федеральным законом от 13 июля 2015 года № 212-ФЗ «О свободном порте Владивосток», Арктической зоны Российской Федерации в соответствии с Федеральным законом от 13 июля 2020 года № 193-ФЗ «О государственной поддержке предпринимательской деятельности в Арктической зоне Российской Федерации»;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3) организации, признаваемые налогоплательщиками - участниками соглашения о защите и поощрении капиталовложений;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4) организации, являющиеся участниками промышленного кластера, соответствующего требованиям к промышленным кластерам, установленным Правительством Российской Федерации;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5) организации - резиденты особой экономической зоны;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6) организации - бывшие участники консолидированной группы налогоплательщиков;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7) организации, если одна из таких организаций прямо и (или) косвенно участвует в другой организации и доля такого участия составляет 50 процентов и более и если эти организации вместе отвечают следующим критериям: </w:t>
      </w:r>
    </w:p>
    <w:p w:rsidR="00D62D4B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 совокупная сумма налога на добавленную стоимость, акцизов, налога на доходы физических лиц, налога на прибыль организаций, налога на добычу полезных ископаемых и страховых взносов, подлежащих уплате (перечислению) в бюджетную систему Российской Федерации всеми этими организациями за календарный год, предшествующий году, в котором представляется заявление о проведении налогового мониторинга, без учета налогов, подлежащих уплате в связи с перемещением товаров через таможенную границу Евразийского экономического союза, составляет не менее 1 миллиарда рублей. </w:t>
      </w:r>
    </w:p>
    <w:p w:rsidR="00D62D4B" w:rsidRPr="00310BDF" w:rsidRDefault="00D62D4B" w:rsidP="00D62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lastRenderedPageBreak/>
        <w:t xml:space="preserve">При определении указанной совокупной суммы налогов учитываются налоги, обязанность по уплате (перечислению) которых возложена на организацию как на налогоплательщика и налогового агента;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суммарный объем полученных доходов по данным годовых бухгалтерских (финансовых) отчетностей этих организаций за календарный год, предшествующий году, в котором представляется заявление о проведении налогового мониторинга, составляет не менее 10 миллиардов рублей;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 совокупная стоимость активов по данным бухгалтерских (финансовых) отчетностей этих организаций на 31 декабря календарного года, предшествующего году, в котором представляется заявление о проведении налогового мониторинга, составляет не менее 10 миллиардов рублей; </w:t>
      </w:r>
    </w:p>
    <w:p w:rsidR="00D62D4B" w:rsidRPr="00310BDF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8) организации, являющиеся операторами лотерей в соответствии с Федеральным законом от 11 ноября 2003 года № 138-ФЗ «О лотереях»; </w:t>
      </w:r>
    </w:p>
    <w:p w:rsidR="00D62D4B" w:rsidRDefault="00D62D4B" w:rsidP="00D62D4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10BDF">
        <w:rPr>
          <w:rFonts w:ascii="Times New Roman" w:hAnsi="Times New Roman" w:cs="Times New Roman"/>
          <w:sz w:val="28"/>
          <w:szCs w:val="28"/>
        </w:rPr>
        <w:t xml:space="preserve">      9) организации, признаваемые государственным или муниципальным учреждением. </w:t>
      </w:r>
    </w:p>
    <w:p w:rsidR="00D62D4B" w:rsidRPr="00310BDF" w:rsidRDefault="00D62D4B" w:rsidP="00D62D4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310BDF">
        <w:rPr>
          <w:rFonts w:ascii="Times New Roman" w:hAnsi="Times New Roman" w:cs="Times New Roman"/>
          <w:sz w:val="28"/>
          <w:szCs w:val="28"/>
        </w:rPr>
        <w:t>исьмо ФНС России от 09.08.2024 № 23-1-03/0056@ «О снижении суммовых критериев для перехода на налоговый мониторинг (Федеральный закон от 08.08.2024 № 259-ФЗ)».</w:t>
      </w:r>
    </w:p>
    <w:p w:rsidR="00156CD2" w:rsidRDefault="00156CD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156CD2" w:rsidRDefault="00156CD2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07506">
        <w:rPr>
          <w:bCs w:val="0"/>
          <w:sz w:val="28"/>
          <w:szCs w:val="28"/>
        </w:rPr>
        <w:t>Отменена госпошлина за повторную выдачу свидетельства ИНН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За повторную выдачу свидетельства о постановке на учет в налоговом органе теперь не нужно уплачивать госпошлину. Ранее в случае его утраты необходимо было уплатить госпошлину и приложить квитанцию об этом к заявлению о постановке на учет.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Отмена госпошлины упрощает данную процедуру: достаточно предоставить в любой налоговый орган, обслуживающий физических лиц, заявление о постановке на учет в налоговом органе по форме 2-2-Учет и документ, удостоверяющий личность и подтверждающий регистрацию по месту жительства или места пребывания. Его можно подать лично или через представителя, МФЦ, а также по почте заказным письмом. Повторная выдача свидетельства осуществляется в течение пяти рабочих дней.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С помощью сервиса «</w:t>
      </w:r>
      <w:hyperlink r:id="rId9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Подача заявления физического лица о постановке на учет</w:t>
        </w:r>
      </w:hyperlink>
      <w:r w:rsidRPr="00307506">
        <w:rPr>
          <w:sz w:val="28"/>
          <w:szCs w:val="28"/>
        </w:rPr>
        <w:t>» готовое свидетельство можно получить уже на следующий рабочий день в выбранной налоговой инспекции.</w:t>
      </w:r>
    </w:p>
    <w:p w:rsidR="00307506" w:rsidRPr="00307506" w:rsidRDefault="00FC580D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hyperlink r:id="rId10" w:tgtFrame="_blank" w:history="1">
        <w:r w:rsidR="00307506" w:rsidRPr="00307506">
          <w:rPr>
            <w:rStyle w:val="a4"/>
            <w:color w:val="auto"/>
            <w:sz w:val="28"/>
            <w:szCs w:val="28"/>
            <w:u w:val="none"/>
          </w:rPr>
          <w:t>Пользователи Личного кабинета налогоплательщика</w:t>
        </w:r>
      </w:hyperlink>
      <w:r w:rsidR="00307506" w:rsidRPr="00307506">
        <w:rPr>
          <w:sz w:val="28"/>
          <w:szCs w:val="28"/>
        </w:rPr>
        <w:t> могут получить свидетельство в электронном виде в формате pdf с визуализированной электронной подписью налогового органа.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На </w:t>
      </w:r>
      <w:hyperlink r:id="rId11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портале Госуслуг</w:t>
        </w:r>
      </w:hyperlink>
      <w:r w:rsidRPr="00307506">
        <w:rPr>
          <w:sz w:val="28"/>
          <w:szCs w:val="28"/>
        </w:rPr>
        <w:t> также реализована возможность получения свидетельства о постановке на учет в налоговом органе в электронном виде. Его пользователи могут направить в налоговый орган заявление, подписав усиленной неквалифицированной электронной подписью, которую можно сгенерировать в </w:t>
      </w:r>
      <w:hyperlink r:id="rId12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мобильном приложении «Госключ»</w:t>
        </w:r>
      </w:hyperlink>
      <w:r w:rsidRPr="00307506">
        <w:rPr>
          <w:sz w:val="28"/>
          <w:szCs w:val="28"/>
        </w:rPr>
        <w:t>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lastRenderedPageBreak/>
        <w:t>Сведения о присвоенном ИНН можно узнать с помощью интернет-сервиса «</w:t>
      </w:r>
      <w:hyperlink r:id="rId13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Сведения об ИНН физического лица</w:t>
        </w:r>
      </w:hyperlink>
      <w:r w:rsidRPr="00307506">
        <w:rPr>
          <w:sz w:val="28"/>
          <w:szCs w:val="28"/>
        </w:rPr>
        <w:t>».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Соответствующие изменения вступили в силу с 8 августа – даты подписания и </w:t>
      </w:r>
      <w:hyperlink r:id="rId14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публикации Федерального закона от 08.08.2024 № 259-ФЗ</w:t>
        </w:r>
      </w:hyperlink>
      <w:r w:rsidRPr="00307506">
        <w:rPr>
          <w:sz w:val="28"/>
          <w:szCs w:val="28"/>
        </w:rPr>
        <w:t>.</w:t>
      </w: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07506">
        <w:rPr>
          <w:bCs w:val="0"/>
          <w:sz w:val="28"/>
          <w:szCs w:val="28"/>
        </w:rPr>
        <w:t>Зарегистрировать бизнес можно быстро и легко с типовым уставом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Сокращение случаев отказов в государственной регистрации юридических лиц при их создании является одной из стратегических целей ФНС России.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Основная причина принятия регистрирующими органами отрицательных решений – несоответствие представленных документов установленным требованиям, выражающееся в неправильном составлении учредительных документов, неверном заполнении сведений об адресе, некорректном указании кодов видов экономической деятельности юридического лица.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Выбор типового устава позволяет избежать проблем, связанных с разработкой индивидуализированного устава.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Плюсы типового устава: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100% готовность – в нём ничего не нужно доделывать, «взял и выбрал»;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бесплатный – этот устав точно за 0 рублей;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экономичный – не нужно платить пошлину, чтобы заказывать копию устава, – он будет в постоянном доступе на официальном сайте ФНС России;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обезличенный – в тексте типового устава нет названия компании, места нахождения и размера уставного капитала (эти данные указываются в протоколах учредителей, заявлениях на регистрацию и ЕГРЮЛ);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лёгкий – не нужно подавать на регистрацию в налоговый орган;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небумажный – его не нужно специально хранить и просто не получится потерять;</w:t>
      </w:r>
    </w:p>
    <w:p w:rsidR="00307506" w:rsidRPr="00307506" w:rsidRDefault="00307506" w:rsidP="00307506">
      <w:pPr>
        <w:numPr>
          <w:ilvl w:val="0"/>
          <w:numId w:val="33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узаконенный – типовые уставы утверждены уполномоченным органом – Министерством экономического развития (приказ от 01.08.2018 № 411).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 На сайте ФНС России размещены сервисы </w:t>
      </w:r>
      <w:hyperlink r:id="rId15" w:history="1">
        <w:r w:rsidRPr="00307506">
          <w:rPr>
            <w:rStyle w:val="a4"/>
            <w:color w:val="auto"/>
            <w:sz w:val="28"/>
            <w:szCs w:val="28"/>
            <w:u w:val="none"/>
          </w:rPr>
          <w:t>«Выбор типового устава»</w:t>
        </w:r>
      </w:hyperlink>
      <w:r w:rsidRPr="00307506">
        <w:rPr>
          <w:sz w:val="28"/>
          <w:szCs w:val="28"/>
        </w:rPr>
        <w:t>, </w:t>
      </w:r>
      <w:hyperlink r:id="rId16" w:history="1">
        <w:r w:rsidRPr="00307506">
          <w:rPr>
            <w:rStyle w:val="a4"/>
            <w:color w:val="auto"/>
            <w:sz w:val="28"/>
            <w:szCs w:val="28"/>
            <w:u w:val="none"/>
          </w:rPr>
          <w:t>«ФИАС»</w:t>
        </w:r>
      </w:hyperlink>
      <w:r w:rsidRPr="00307506">
        <w:rPr>
          <w:sz w:val="28"/>
          <w:szCs w:val="28"/>
        </w:rPr>
        <w:t>, </w:t>
      </w:r>
      <w:hyperlink r:id="rId17" w:anchor="ul" w:history="1">
        <w:r w:rsidRPr="00307506">
          <w:rPr>
            <w:rStyle w:val="a4"/>
            <w:color w:val="auto"/>
            <w:sz w:val="28"/>
            <w:szCs w:val="28"/>
            <w:u w:val="none"/>
          </w:rPr>
          <w:t>«Государственная онлайн-регистрация бизнеса»</w:t>
        </w:r>
      </w:hyperlink>
      <w:r w:rsidRPr="00307506">
        <w:rPr>
          <w:sz w:val="28"/>
          <w:szCs w:val="28"/>
        </w:rPr>
        <w:t>, использование которых минимизирует риски вынесения отказов в государственной регистрации.</w:t>
      </w: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07506">
        <w:rPr>
          <w:bCs w:val="0"/>
          <w:sz w:val="28"/>
          <w:szCs w:val="28"/>
        </w:rPr>
        <w:t>С 1 января 2025 года расширяются возможности применения автоУСН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С 1 января 2025 года </w:t>
      </w:r>
      <w:hyperlink r:id="rId18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снимается</w:t>
        </w:r>
      </w:hyperlink>
      <w:r w:rsidRPr="00307506">
        <w:rPr>
          <w:sz w:val="28"/>
          <w:szCs w:val="28"/>
        </w:rPr>
        <w:t> ряд ограничений по применению </w:t>
      </w:r>
      <w:hyperlink r:id="rId19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налогового режима автоУСН для налогоплательщиков</w:t>
        </w:r>
      </w:hyperlink>
      <w:r w:rsidRPr="00307506">
        <w:rPr>
          <w:sz w:val="28"/>
          <w:szCs w:val="28"/>
        </w:rPr>
        <w:t>, зарегистрированных на территориях проведения эксперимента по введению данного налогового режима:</w:t>
      </w:r>
    </w:p>
    <w:p w:rsidR="00307506" w:rsidRPr="00307506" w:rsidRDefault="00307506" w:rsidP="00307506">
      <w:pPr>
        <w:numPr>
          <w:ilvl w:val="0"/>
          <w:numId w:val="3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его смогут применять налогоплательщики-принципалы, в том числе торгующие на маркетплейсах;</w:t>
      </w:r>
    </w:p>
    <w:p w:rsidR="00307506" w:rsidRPr="00307506" w:rsidRDefault="00307506" w:rsidP="00307506">
      <w:pPr>
        <w:numPr>
          <w:ilvl w:val="0"/>
          <w:numId w:val="3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для плательщиков, применяющих упрощенную систему налогообложения или </w:t>
      </w:r>
      <w:hyperlink r:id="rId20" w:tgtFrame="_blank" w:history="1">
        <w:r w:rsidRPr="003075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являющихся самозанятыми</w:t>
        </w:r>
      </w:hyperlink>
      <w:r w:rsidRPr="00307506">
        <w:rPr>
          <w:rFonts w:ascii="Times New Roman" w:hAnsi="Times New Roman" w:cs="Times New Roman"/>
          <w:sz w:val="28"/>
          <w:szCs w:val="28"/>
        </w:rPr>
        <w:t>, будет возможен переход на применение автоУСН с первого числа любого месяца года (сейчас только с 1 января);</w:t>
      </w:r>
    </w:p>
    <w:p w:rsidR="00307506" w:rsidRPr="00307506" w:rsidRDefault="00307506" w:rsidP="00307506">
      <w:pPr>
        <w:numPr>
          <w:ilvl w:val="0"/>
          <w:numId w:val="34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lastRenderedPageBreak/>
        <w:t>плательщики на автоУСН получат право учитывать расходы, осуществленные в натуральной форме.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Кроме того, операторы электронных площадок (маркетплейсов) смогут стать партнерами автоУСН и передавать сведения о проведенных взаимозачетах (доходах и расходах) налогоплательщика при проведении торговых сделок на такой площадке.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Напоминаем, что эксперимент по внедрению специального налогового режима автоУСН действует в Москве, Московской и Калужской областях, а также Республике Татарстан. Создание комфортных условий для малого и среднего бизнеса является одним из направлений национального проекта «</w:t>
      </w:r>
      <w:hyperlink r:id="rId21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Малое и среднее предпринимательство и поддержка индивидуальной предпринимательской инициативы</w:t>
        </w:r>
      </w:hyperlink>
      <w:r w:rsidRPr="00307506">
        <w:rPr>
          <w:sz w:val="28"/>
          <w:szCs w:val="28"/>
        </w:rPr>
        <w:t>».</w:t>
      </w: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07506">
        <w:rPr>
          <w:bCs w:val="0"/>
          <w:sz w:val="28"/>
          <w:szCs w:val="28"/>
        </w:rPr>
        <w:t>Как получить вычет на покупку ККТ налогоплательщикам на УСН и ПСН из новых регионов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Налогоплательщики Донецкой и Луганской народных республик, а также Запорожской и Херсонской областей </w:t>
      </w:r>
      <w:hyperlink r:id="rId22" w:tgtFrame="_blank" w:history="1">
        <w:r w:rsidRPr="00307506">
          <w:rPr>
            <w:rStyle w:val="a4"/>
            <w:color w:val="auto"/>
            <w:sz w:val="28"/>
            <w:szCs w:val="28"/>
            <w:u w:val="none"/>
          </w:rPr>
          <w:t>могут получить вычет</w:t>
        </w:r>
      </w:hyperlink>
      <w:r w:rsidRPr="00307506">
        <w:rPr>
          <w:sz w:val="28"/>
          <w:szCs w:val="28"/>
        </w:rPr>
        <w:t> на покупку контрольно-кассовой техники в размере до 28 тысяч рублей. Он предоставляется в отношении одного экземпляра ККТ, фискального накопителя, необходимого программного обеспечения, выполнения сопутствующих работ и оказания услуг по настройке кассы и пр.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Для применения вычета налогоплательщику необходимо соблюсти следующие условия:</w:t>
      </w:r>
    </w:p>
    <w:p w:rsidR="00307506" w:rsidRPr="00307506" w:rsidRDefault="00307506" w:rsidP="00307506">
      <w:pPr>
        <w:numPr>
          <w:ilvl w:val="0"/>
          <w:numId w:val="3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местом нахождения организации (местом жительства ИП) на дату регистрации ККТ является ДНР, ЛНР, Запорожская или Херсонская область;</w:t>
      </w:r>
    </w:p>
    <w:p w:rsidR="00307506" w:rsidRPr="00307506" w:rsidRDefault="00307506" w:rsidP="00307506">
      <w:pPr>
        <w:numPr>
          <w:ilvl w:val="0"/>
          <w:numId w:val="3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ККТ должна быть включена в </w:t>
      </w:r>
      <w:hyperlink r:id="rId23" w:tgtFrame="_blank" w:history="1">
        <w:r w:rsidRPr="00307506">
          <w:rPr>
            <w:rStyle w:val="a4"/>
            <w:rFonts w:ascii="Times New Roman" w:hAnsi="Times New Roman" w:cs="Times New Roman"/>
            <w:color w:val="auto"/>
            <w:sz w:val="28"/>
            <w:szCs w:val="28"/>
            <w:u w:val="none"/>
          </w:rPr>
          <w:t>реестр контрольно-кассовой техники</w:t>
        </w:r>
      </w:hyperlink>
      <w:r w:rsidRPr="00307506">
        <w:rPr>
          <w:rFonts w:ascii="Times New Roman" w:hAnsi="Times New Roman" w:cs="Times New Roman"/>
          <w:sz w:val="28"/>
          <w:szCs w:val="28"/>
        </w:rPr>
        <w:t>, зарегистрирована в налоговых органах до 31 декабря 2025 года и применяться на вышеуказанных территориях;</w:t>
      </w:r>
    </w:p>
    <w:p w:rsidR="00307506" w:rsidRPr="00307506" w:rsidRDefault="00307506" w:rsidP="00307506">
      <w:pPr>
        <w:numPr>
          <w:ilvl w:val="0"/>
          <w:numId w:val="35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применять УСН и ПСН.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Вычет по уменьшению суммы налога можно будет применить за налоговый период 2024 или 2025 года по выбору налогоплательщика.</w:t>
      </w: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Cs w:val="0"/>
          <w:sz w:val="28"/>
          <w:szCs w:val="28"/>
        </w:rPr>
      </w:pPr>
      <w:r w:rsidRPr="00307506">
        <w:rPr>
          <w:bCs w:val="0"/>
          <w:sz w:val="28"/>
          <w:szCs w:val="28"/>
        </w:rPr>
        <w:t>Утверждены изменения в применении ККТ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Президент России </w:t>
      </w:r>
      <w:r w:rsidRPr="00307506">
        <w:rPr>
          <w:rStyle w:val="a5"/>
          <w:sz w:val="28"/>
          <w:szCs w:val="28"/>
        </w:rPr>
        <w:t>Владимир Путин</w:t>
      </w:r>
      <w:r w:rsidRPr="00307506">
        <w:rPr>
          <w:sz w:val="28"/>
          <w:szCs w:val="28"/>
        </w:rPr>
        <w:t> подписал </w:t>
      </w:r>
      <w:hyperlink r:id="rId24" w:tgtFrame="_blank" w:history="1">
        <w:r w:rsidRPr="00307506">
          <w:rPr>
            <w:rStyle w:val="a4"/>
            <w:color w:val="auto"/>
            <w:sz w:val="28"/>
            <w:szCs w:val="28"/>
          </w:rPr>
          <w:t>Федеральный закон от 08.08.2024 № 274-ФЗ</w:t>
        </w:r>
      </w:hyperlink>
      <w:r w:rsidRPr="00307506">
        <w:rPr>
          <w:sz w:val="28"/>
          <w:szCs w:val="28"/>
        </w:rPr>
        <w:t>, который предусматривает изменения в законодательстве о применении контрольно-кассовой техники. Так, поправки в </w:t>
      </w:r>
      <w:hyperlink r:id="rId25" w:tgtFrame="_blank" w:history="1">
        <w:r w:rsidRPr="00307506">
          <w:rPr>
            <w:rStyle w:val="a4"/>
            <w:color w:val="auto"/>
            <w:sz w:val="28"/>
            <w:szCs w:val="28"/>
          </w:rPr>
          <w:t>Закон от 22.05.2003 № 54 – ФЗ</w:t>
        </w:r>
      </w:hyperlink>
      <w:r w:rsidRPr="00307506">
        <w:rPr>
          <w:sz w:val="28"/>
          <w:szCs w:val="28"/>
        </w:rPr>
        <w:t> предусматривают:</w:t>
      </w:r>
    </w:p>
    <w:p w:rsidR="00307506" w:rsidRPr="00307506" w:rsidRDefault="00307506" w:rsidP="00307506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сокращение до пяти рабочих дней сроков по регистрации, перерегистрации и снятию с учета ККТ в налоговых органах;</w:t>
      </w:r>
    </w:p>
    <w:p w:rsidR="00307506" w:rsidRPr="00307506" w:rsidRDefault="00307506" w:rsidP="00307506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два новых способа подачи заявлений на такие услуги: через портал госуслуг и через производителя ККТ;</w:t>
      </w:r>
    </w:p>
    <w:p w:rsidR="00307506" w:rsidRPr="00307506" w:rsidRDefault="00307506" w:rsidP="00307506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упрощение процедур регистрации и перерегистрации ККТ;</w:t>
      </w:r>
    </w:p>
    <w:p w:rsidR="00307506" w:rsidRPr="00307506" w:rsidRDefault="00307506" w:rsidP="00307506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lastRenderedPageBreak/>
        <w:t>новый способ исполнения обязанности по передаче кассового чека покупателю</w:t>
      </w:r>
    </w:p>
    <w:p w:rsidR="00307506" w:rsidRPr="00307506" w:rsidRDefault="00307506" w:rsidP="00307506">
      <w:pPr>
        <w:numPr>
          <w:ilvl w:val="0"/>
          <w:numId w:val="36"/>
        </w:numPr>
        <w:shd w:val="clear" w:color="auto" w:fill="FFFFFF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07506">
        <w:rPr>
          <w:rFonts w:ascii="Times New Roman" w:hAnsi="Times New Roman" w:cs="Times New Roman"/>
          <w:sz w:val="28"/>
          <w:szCs w:val="28"/>
        </w:rPr>
        <w:t>через официальный сервис ФНС России «</w:t>
      </w:r>
      <w:hyperlink r:id="rId26" w:tgtFrame="_blank" w:history="1">
        <w:r w:rsidRPr="00307506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Мои чеки онлайн</w:t>
        </w:r>
      </w:hyperlink>
      <w:r w:rsidRPr="00307506">
        <w:rPr>
          <w:rFonts w:ascii="Times New Roman" w:hAnsi="Times New Roman" w:cs="Times New Roman"/>
          <w:sz w:val="28"/>
          <w:szCs w:val="28"/>
        </w:rPr>
        <w:t>».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07506">
        <w:rPr>
          <w:sz w:val="28"/>
          <w:szCs w:val="28"/>
        </w:rPr>
        <w:t>Вышеуказанные поправки направлены на упрощение процедур и совершенствование законодательства в сфере применения ККТ.</w:t>
      </w:r>
    </w:p>
    <w:p w:rsid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FC580D" w:rsidRPr="00307506" w:rsidRDefault="00FC580D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307506">
        <w:rPr>
          <w:bCs w:val="0"/>
          <w:spacing w:val="-15"/>
          <w:sz w:val="28"/>
          <w:szCs w:val="28"/>
        </w:rPr>
        <w:t>С 1 сентября изменится порядок смены руководителя организации в ЕГРЮЛ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Президент России </w:t>
      </w:r>
      <w:r w:rsidRPr="00307506">
        <w:rPr>
          <w:rStyle w:val="a5"/>
          <w:sz w:val="28"/>
          <w:szCs w:val="28"/>
          <w:bdr w:val="none" w:sz="0" w:space="0" w:color="auto" w:frame="1"/>
        </w:rPr>
        <w:t>Владимир Путин</w:t>
      </w:r>
      <w:r w:rsidRPr="00307506">
        <w:rPr>
          <w:sz w:val="28"/>
          <w:szCs w:val="28"/>
        </w:rPr>
        <w:t> подписал </w:t>
      </w:r>
      <w:hyperlink r:id="rId27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Федеральный закон от 08.08.2024 № 287-ФЗ</w:t>
        </w:r>
      </w:hyperlink>
      <w:r w:rsidRPr="00307506">
        <w:rPr>
          <w:sz w:val="28"/>
          <w:szCs w:val="28"/>
        </w:rPr>
        <w:t>, который вносит изменения в том числе в законы о </w:t>
      </w:r>
      <w:hyperlink r:id="rId28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государственной регистрации</w:t>
        </w:r>
      </w:hyperlink>
      <w:r w:rsidRPr="00307506">
        <w:rPr>
          <w:sz w:val="28"/>
          <w:szCs w:val="28"/>
        </w:rPr>
        <w:t> юрлиц и ИП, об </w:t>
      </w:r>
      <w:hyperlink r:id="rId29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обществах с ограниченной ответственностью</w:t>
        </w:r>
      </w:hyperlink>
      <w:r w:rsidRPr="00307506">
        <w:rPr>
          <w:sz w:val="28"/>
          <w:szCs w:val="28"/>
        </w:rPr>
        <w:t>, а также основы законодательства Российской Федерации о нотариате.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Так, в ООО факт принятия решения об избрании нового руководителя (генерального директора) теперь необходимо будет обязательно удостоверять у нотариуса. Нотариус будет подписывать и направлять заявление о внесении изменений в ЕГРЮЛ в регистрирующий орган в электронном виде. Ранее это делал новый директор организации. Указанное изменение позволит сократить случаи захвата компаний и защитить их имущество.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Для юридических лиц иных организационно-правовых форм при избрании (назначении) руководителя обязанность по подаче в регистрирующий орган заявления о внесении изменений в ЕГРЮЛ будет возложена на нотариуса, засвидетельствовавшего подлинность подписи заявителя на заявлении, в рамках одного нотариального действия. Исключение — кредитные и некоммерческие организации, регистрируемые через Банк России и Минюст России. Это позволит сократить временные и финансовые затраты заявителей.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Изменения вступят в силу с 1 сентября 2024 года.</w:t>
      </w: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pacing w:before="0" w:beforeAutospacing="0" w:after="0" w:afterAutospacing="0"/>
        <w:jc w:val="both"/>
        <w:rPr>
          <w:b w:val="0"/>
          <w:bCs w:val="0"/>
          <w:i/>
          <w:sz w:val="28"/>
          <w:szCs w:val="28"/>
        </w:rPr>
      </w:pPr>
    </w:p>
    <w:p w:rsidR="00307506" w:rsidRPr="00307506" w:rsidRDefault="00307506" w:rsidP="00307506">
      <w:pPr>
        <w:pStyle w:val="1"/>
        <w:shd w:val="clear" w:color="auto" w:fill="FFFFFF"/>
        <w:spacing w:before="0" w:beforeAutospacing="0" w:after="0" w:afterAutospacing="0"/>
        <w:jc w:val="both"/>
        <w:textAlignment w:val="baseline"/>
        <w:rPr>
          <w:bCs w:val="0"/>
          <w:spacing w:val="-15"/>
          <w:sz w:val="28"/>
          <w:szCs w:val="28"/>
        </w:rPr>
      </w:pPr>
      <w:r w:rsidRPr="00307506">
        <w:rPr>
          <w:bCs w:val="0"/>
          <w:spacing w:val="-15"/>
          <w:sz w:val="28"/>
          <w:szCs w:val="28"/>
        </w:rPr>
        <w:t>С 2025 года планируется усовершенствовать порядок перерасчета налогов на имущество физических лиц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8 августа Президентом РФ подписан </w:t>
      </w:r>
      <w:hyperlink r:id="rId30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Федеральный закон №259-ФЗ</w:t>
        </w:r>
      </w:hyperlink>
      <w:r w:rsidRPr="00307506">
        <w:rPr>
          <w:sz w:val="28"/>
          <w:szCs w:val="28"/>
        </w:rPr>
        <w:t>, предусматривающий в том числе изменение порядка перерасчета налогов на имущество физических лиц (транспортного, земельного налогов и налога на имущество).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Так, с 2025 года планируется ввести единую форму заявления о перерасчете налогов, независимо от оснований для перерасчета. Например, предоставление налоговой льготы за период, указанный в налоговом уведомлении, установление кадастровой стоимости недвижимости в размере ее рыночной стоимости, уточнение периода владения объектом налогообложения и т.п. Указанное заявление можно будет направить в любой налоговый орган </w:t>
      </w:r>
      <w:hyperlink r:id="rId31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через личный кабинет налогоплательщика</w:t>
        </w:r>
      </w:hyperlink>
      <w:r w:rsidRPr="00307506">
        <w:rPr>
          <w:sz w:val="28"/>
          <w:szCs w:val="28"/>
        </w:rPr>
        <w:t>, МФЦ, сайт ФНС России, по почте, лично и т. п.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lastRenderedPageBreak/>
        <w:t>Заявление можно будет подать в любое время со дня возникновения основания для перерасчета налога. С ним могут представляться подтверждающие документы. Например, выписки из государственных реестров (кадастров, регистров и т.п.) о характеристиках объекта налогообложения, об обоснованности применения пониженной налоговой ставки или льготы. Если такие документы не направлены, налоговый орган обязан будет самостоятельно запросить их у уполномоченных органов и лиц.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Заявление рассматривается в течение 30 дней со дня получения. По результатам рассмотрения налоговый орган направит налогоплательщику уведомление о перерасчете налога либо мотивированное сообщение об отказе в нем. К уведомлению о перерасчете прикладывается налоговое уведомление с уточненной суммой налога, если иное </w:t>
      </w:r>
      <w:hyperlink r:id="rId32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не предусмотрено НК РФ</w:t>
        </w:r>
      </w:hyperlink>
      <w:r w:rsidRPr="00307506">
        <w:rPr>
          <w:sz w:val="28"/>
          <w:szCs w:val="28"/>
        </w:rPr>
        <w:t>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Без заявления перерасчет налога можно будет проводить проактивно на основании сведений, полученных налоговым органом в порядке межведомственного взаимодействия.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С 2025 года планируется, что налог, исчисленный по результатам перерасчета, подлежит уплате в срок не позднее 28-го числа третьего месяца, следующего за месяцем, в котором сформировано налоговое уведомление в связи с данным перерасчетом.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// </w:t>
      </w:r>
      <w:hyperlink r:id="rId33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ФНС</w:t>
        </w:r>
      </w:hyperlink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Совет Федерации рассмотрит </w:t>
      </w:r>
      <w:hyperlink r:id="rId34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федеральный закон № 577665-8</w:t>
        </w:r>
      </w:hyperlink>
      <w:r w:rsidRPr="00307506">
        <w:rPr>
          <w:sz w:val="28"/>
          <w:szCs w:val="28"/>
        </w:rPr>
        <w:t>, предусматривающий изменение порядка перерасчёта налогов на имущество физических лиц (транспортного, земельного налогов и налога на имущество).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Так, с 2025 года планируется ввести единую форму заявления о перерасчете налогов, независимо от оснований для перерасчета. Например, предоставление налоговой льготы за период, указанный в налоговом уведомлении, установление кадастровой стоимости недвижимости в размере ее рыночной стоимости, уточнение периода владения объектом налогообложения и т.п. Указанное заявление можно будет направить в любой налоговый орган </w:t>
      </w:r>
      <w:hyperlink r:id="rId35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через личный кабинет налогоплательщика</w:t>
        </w:r>
      </w:hyperlink>
      <w:r w:rsidRPr="00307506">
        <w:rPr>
          <w:sz w:val="28"/>
          <w:szCs w:val="28"/>
        </w:rPr>
        <w:t>, МФЦ, сайт ФНС России, по почте, лично и т.п.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Заявление можно будет подать в любое время со дня возникновения основания для перерасчета налога. С ним могут представляться подтверждающие документы. Например, выписки из государственных реестров (кадастров, регистров и т.п.) о характеристиках объекта налогообложения, об обоснованности применения пониженной налоговой ставки или льготы. Если такие документы не направлены, налоговый орган обязан будет самостоятельно запросить их у уполномоченных органов и лиц.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Заявление рассматривается в течение 30 дней со дня получения. По результатам рассмотрения налоговый орган направит налогоплательщику уведомление о перерасчете налога либо мотивированное сообщение об отказе в нем. К уведомлению о перерасчете прикладывается налоговое уведомление с уточненной суммой налога, если иное </w:t>
      </w:r>
      <w:hyperlink r:id="rId36" w:tgtFrame="_blank" w:history="1">
        <w:r w:rsidRPr="00307506">
          <w:rPr>
            <w:rStyle w:val="a4"/>
            <w:color w:val="auto"/>
            <w:sz w:val="28"/>
            <w:szCs w:val="28"/>
            <w:bdr w:val="none" w:sz="0" w:space="0" w:color="auto" w:frame="1"/>
          </w:rPr>
          <w:t>не предусмотрено НК РФ</w:t>
        </w:r>
      </w:hyperlink>
      <w:r w:rsidRPr="00307506">
        <w:rPr>
          <w:sz w:val="28"/>
          <w:szCs w:val="28"/>
        </w:rPr>
        <w:t>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lastRenderedPageBreak/>
        <w:t>Без заявления перерасчет налога можно будет проводить проактивно на основании сведений, полученных налоговым органом в порядке межведомственного взаимодействия.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С 2025 года планируется, что налог, исчисленный по результатам перерасчета, подлежит уплате в срок не позднее 28 числа третьего месяца, следующего за месяцем, в котором сформировано налоговое уведомление в связи с данным перерасчетом.</w:t>
      </w:r>
    </w:p>
    <w:p w:rsidR="00307506" w:rsidRPr="00307506" w:rsidRDefault="00307506" w:rsidP="00307506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307506">
        <w:rPr>
          <w:sz w:val="28"/>
          <w:szCs w:val="28"/>
        </w:rPr>
        <w:t>В случае одобрения Советом Федерации закон будет направлен на подпись Президенту РФ.</w:t>
      </w:r>
    </w:p>
    <w:p w:rsidR="00307506" w:rsidRDefault="00307506" w:rsidP="00905883">
      <w:pPr>
        <w:pStyle w:val="1"/>
        <w:spacing w:before="0" w:beforeAutospacing="0" w:after="0" w:afterAutospacing="0"/>
        <w:jc w:val="right"/>
        <w:rPr>
          <w:b w:val="0"/>
          <w:bCs w:val="0"/>
          <w:i/>
          <w:sz w:val="28"/>
          <w:szCs w:val="28"/>
        </w:rPr>
      </w:pPr>
    </w:p>
    <w:p w:rsidR="00F733B9" w:rsidRPr="00905883" w:rsidRDefault="00F733B9" w:rsidP="00212548">
      <w:pPr>
        <w:pStyle w:val="a3"/>
        <w:shd w:val="clear" w:color="auto" w:fill="FFFFFF"/>
        <w:spacing w:before="0" w:beforeAutospacing="0" w:after="0" w:afterAutospacing="0"/>
        <w:jc w:val="right"/>
        <w:textAlignment w:val="baseline"/>
        <w:rPr>
          <w:sz w:val="16"/>
          <w:szCs w:val="16"/>
        </w:rPr>
      </w:pPr>
      <w:bookmarkStart w:id="0" w:name="_GoBack"/>
      <w:bookmarkEnd w:id="0"/>
      <w:r w:rsidRPr="00905883">
        <w:rPr>
          <w:rStyle w:val="a6"/>
          <w:sz w:val="16"/>
          <w:szCs w:val="16"/>
        </w:rPr>
        <w:t>Пресс-служба ИФНС России по</w:t>
      </w:r>
    </w:p>
    <w:p w:rsidR="00F733B9" w:rsidRPr="00905883" w:rsidRDefault="00F733B9" w:rsidP="00212548">
      <w:pPr>
        <w:pStyle w:val="a3"/>
        <w:spacing w:before="0" w:beforeAutospacing="0" w:after="0" w:afterAutospacing="0"/>
        <w:jc w:val="right"/>
        <w:rPr>
          <w:sz w:val="16"/>
          <w:szCs w:val="16"/>
        </w:rPr>
      </w:pPr>
      <w:r w:rsidRPr="00905883">
        <w:rPr>
          <w:rStyle w:val="a6"/>
          <w:sz w:val="16"/>
          <w:szCs w:val="16"/>
        </w:rPr>
        <w:t> г. Сургуту Ханты-Мансийского</w:t>
      </w:r>
    </w:p>
    <w:p w:rsidR="00182897" w:rsidRPr="00905883" w:rsidRDefault="00F733B9" w:rsidP="00212548">
      <w:pPr>
        <w:pStyle w:val="a3"/>
        <w:spacing w:before="0" w:beforeAutospacing="0" w:after="0" w:afterAutospacing="0"/>
        <w:jc w:val="right"/>
        <w:rPr>
          <w:b/>
          <w:kern w:val="36"/>
          <w:sz w:val="28"/>
          <w:szCs w:val="28"/>
        </w:rPr>
      </w:pPr>
      <w:r w:rsidRPr="00905883">
        <w:rPr>
          <w:rStyle w:val="a6"/>
          <w:sz w:val="16"/>
          <w:szCs w:val="16"/>
        </w:rPr>
        <w:t> автономного округа – Югры</w:t>
      </w:r>
    </w:p>
    <w:p w:rsidR="00182897" w:rsidRPr="00905883" w:rsidRDefault="00182897" w:rsidP="009058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182897" w:rsidRPr="00905883" w:rsidRDefault="00182897" w:rsidP="009058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p w:rsidR="00182897" w:rsidRPr="00905883" w:rsidRDefault="00182897" w:rsidP="00905883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</w:p>
    <w:sectPr w:rsidR="00182897" w:rsidRPr="009058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970A9" w:rsidRDefault="00B970A9" w:rsidP="00182897">
      <w:pPr>
        <w:spacing w:after="0" w:line="240" w:lineRule="auto"/>
      </w:pPr>
      <w:r>
        <w:separator/>
      </w:r>
    </w:p>
  </w:endnote>
  <w:endnote w:type="continuationSeparator" w:id="0">
    <w:p w:rsidR="00B970A9" w:rsidRDefault="00B970A9" w:rsidP="00182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970A9" w:rsidRDefault="00B970A9" w:rsidP="00182897">
      <w:pPr>
        <w:spacing w:after="0" w:line="240" w:lineRule="auto"/>
      </w:pPr>
      <w:r>
        <w:separator/>
      </w:r>
    </w:p>
  </w:footnote>
  <w:footnote w:type="continuationSeparator" w:id="0">
    <w:p w:rsidR="00B970A9" w:rsidRDefault="00B970A9" w:rsidP="001828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306D2"/>
    <w:multiLevelType w:val="multilevel"/>
    <w:tmpl w:val="A39AF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C4B9A"/>
    <w:multiLevelType w:val="hybridMultilevel"/>
    <w:tmpl w:val="3970F028"/>
    <w:lvl w:ilvl="0" w:tplc="CFD48912">
      <w:start w:val="1"/>
      <w:numFmt w:val="decimal"/>
      <w:lvlText w:val="%1."/>
      <w:lvlJc w:val="left"/>
      <w:pPr>
        <w:ind w:left="89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5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1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  <w:rPr>
        <w:rFonts w:cs="Times New Roman"/>
      </w:rPr>
    </w:lvl>
  </w:abstractNum>
  <w:abstractNum w:abstractNumId="2" w15:restartNumberingAfterBreak="0">
    <w:nsid w:val="00E7519A"/>
    <w:multiLevelType w:val="hybridMultilevel"/>
    <w:tmpl w:val="CD141BB8"/>
    <w:lvl w:ilvl="0" w:tplc="CDA4C122">
      <w:start w:val="1"/>
      <w:numFmt w:val="bullet"/>
      <w:lvlText w:val=""/>
      <w:lvlJc w:val="left"/>
      <w:pPr>
        <w:ind w:left="1259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" w15:restartNumberingAfterBreak="0">
    <w:nsid w:val="05117A9B"/>
    <w:multiLevelType w:val="hybridMultilevel"/>
    <w:tmpl w:val="C05E5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16774D"/>
    <w:multiLevelType w:val="hybridMultilevel"/>
    <w:tmpl w:val="A97C9FAA"/>
    <w:lvl w:ilvl="0" w:tplc="1848D5E8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9234611"/>
    <w:multiLevelType w:val="hybridMultilevel"/>
    <w:tmpl w:val="2FC0219C"/>
    <w:lvl w:ilvl="0" w:tplc="FD763F78">
      <w:start w:val="1"/>
      <w:numFmt w:val="decimal"/>
      <w:lvlText w:val="%1."/>
      <w:lvlJc w:val="left"/>
      <w:pPr>
        <w:ind w:left="1885" w:hanging="11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FDE62F5"/>
    <w:multiLevelType w:val="multilevel"/>
    <w:tmpl w:val="27D44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051260E"/>
    <w:multiLevelType w:val="multilevel"/>
    <w:tmpl w:val="57166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0A65F6C"/>
    <w:multiLevelType w:val="multilevel"/>
    <w:tmpl w:val="18003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2F43C9"/>
    <w:multiLevelType w:val="multilevel"/>
    <w:tmpl w:val="749856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ABD0433"/>
    <w:multiLevelType w:val="multilevel"/>
    <w:tmpl w:val="8E04C2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B485515"/>
    <w:multiLevelType w:val="multilevel"/>
    <w:tmpl w:val="94DAE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F025623"/>
    <w:multiLevelType w:val="hybridMultilevel"/>
    <w:tmpl w:val="6382ED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D8203B"/>
    <w:multiLevelType w:val="hybridMultilevel"/>
    <w:tmpl w:val="61545C3C"/>
    <w:lvl w:ilvl="0" w:tplc="06A8C3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4647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CB6E3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DA8B4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3E434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76E2D6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9C8B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78219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142474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3F111FF"/>
    <w:multiLevelType w:val="hybridMultilevel"/>
    <w:tmpl w:val="457E5C7E"/>
    <w:lvl w:ilvl="0" w:tplc="1380631A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66C2990"/>
    <w:multiLevelType w:val="multilevel"/>
    <w:tmpl w:val="6AF48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6F1372C"/>
    <w:multiLevelType w:val="hybridMultilevel"/>
    <w:tmpl w:val="EFDEDA84"/>
    <w:lvl w:ilvl="0" w:tplc="8B3E5CE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494A23"/>
    <w:multiLevelType w:val="hybridMultilevel"/>
    <w:tmpl w:val="6F98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C437C2"/>
    <w:multiLevelType w:val="hybridMultilevel"/>
    <w:tmpl w:val="FF60A746"/>
    <w:lvl w:ilvl="0" w:tplc="8DEAB40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0C23AB3"/>
    <w:multiLevelType w:val="hybridMultilevel"/>
    <w:tmpl w:val="C1AEA212"/>
    <w:lvl w:ilvl="0" w:tplc="105AB3FE">
      <w:start w:val="1"/>
      <w:numFmt w:val="decimal"/>
      <w:lvlText w:val="%1."/>
      <w:lvlJc w:val="left"/>
      <w:pPr>
        <w:ind w:left="70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28" w:hanging="360"/>
      </w:pPr>
    </w:lvl>
    <w:lvl w:ilvl="2" w:tplc="0419001B" w:tentative="1">
      <w:start w:val="1"/>
      <w:numFmt w:val="lowerRoman"/>
      <w:lvlText w:val="%3."/>
      <w:lvlJc w:val="right"/>
      <w:pPr>
        <w:ind w:left="2148" w:hanging="180"/>
      </w:pPr>
    </w:lvl>
    <w:lvl w:ilvl="3" w:tplc="0419000F" w:tentative="1">
      <w:start w:val="1"/>
      <w:numFmt w:val="decimal"/>
      <w:lvlText w:val="%4."/>
      <w:lvlJc w:val="left"/>
      <w:pPr>
        <w:ind w:left="2868" w:hanging="360"/>
      </w:pPr>
    </w:lvl>
    <w:lvl w:ilvl="4" w:tplc="04190019" w:tentative="1">
      <w:start w:val="1"/>
      <w:numFmt w:val="lowerLetter"/>
      <w:lvlText w:val="%5."/>
      <w:lvlJc w:val="left"/>
      <w:pPr>
        <w:ind w:left="3588" w:hanging="360"/>
      </w:pPr>
    </w:lvl>
    <w:lvl w:ilvl="5" w:tplc="0419001B" w:tentative="1">
      <w:start w:val="1"/>
      <w:numFmt w:val="lowerRoman"/>
      <w:lvlText w:val="%6."/>
      <w:lvlJc w:val="right"/>
      <w:pPr>
        <w:ind w:left="4308" w:hanging="180"/>
      </w:pPr>
    </w:lvl>
    <w:lvl w:ilvl="6" w:tplc="0419000F" w:tentative="1">
      <w:start w:val="1"/>
      <w:numFmt w:val="decimal"/>
      <w:lvlText w:val="%7."/>
      <w:lvlJc w:val="left"/>
      <w:pPr>
        <w:ind w:left="5028" w:hanging="360"/>
      </w:pPr>
    </w:lvl>
    <w:lvl w:ilvl="7" w:tplc="04190019" w:tentative="1">
      <w:start w:val="1"/>
      <w:numFmt w:val="lowerLetter"/>
      <w:lvlText w:val="%8."/>
      <w:lvlJc w:val="left"/>
      <w:pPr>
        <w:ind w:left="5748" w:hanging="360"/>
      </w:pPr>
    </w:lvl>
    <w:lvl w:ilvl="8" w:tplc="041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0" w15:restartNumberingAfterBreak="0">
    <w:nsid w:val="320F2D0A"/>
    <w:multiLevelType w:val="hybridMultilevel"/>
    <w:tmpl w:val="CAA24F66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1" w15:restartNumberingAfterBreak="0">
    <w:nsid w:val="3DD84FA9"/>
    <w:multiLevelType w:val="hybridMultilevel"/>
    <w:tmpl w:val="DA28BB90"/>
    <w:lvl w:ilvl="0" w:tplc="0419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17C7B6F"/>
    <w:multiLevelType w:val="hybridMultilevel"/>
    <w:tmpl w:val="A3D46BB6"/>
    <w:lvl w:ilvl="0" w:tplc="90129968">
      <w:start w:val="1"/>
      <w:numFmt w:val="upperRoman"/>
      <w:lvlText w:val="%1."/>
      <w:lvlJc w:val="left"/>
      <w:pPr>
        <w:ind w:left="1038" w:hanging="720"/>
      </w:pPr>
      <w:rPr>
        <w:rFonts w:ascii="Arial Narrow" w:hAnsi="Arial Narrow" w:cs="Times New Roman" w:hint="default"/>
        <w:b/>
        <w:sz w:val="30"/>
        <w:szCs w:val="30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3" w15:restartNumberingAfterBreak="0">
    <w:nsid w:val="46C52EDE"/>
    <w:multiLevelType w:val="hybridMultilevel"/>
    <w:tmpl w:val="42D676EC"/>
    <w:lvl w:ilvl="0" w:tplc="B01462C6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C01ED7"/>
    <w:multiLevelType w:val="hybridMultilevel"/>
    <w:tmpl w:val="8DF452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C841741"/>
    <w:multiLevelType w:val="hybridMultilevel"/>
    <w:tmpl w:val="BE044D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DAB5664"/>
    <w:multiLevelType w:val="hybridMultilevel"/>
    <w:tmpl w:val="775678EA"/>
    <w:lvl w:ilvl="0" w:tplc="0B5620B2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  <w:color w:val="17365D" w:themeColor="text2" w:themeShade="BF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2B81FF1"/>
    <w:multiLevelType w:val="hybridMultilevel"/>
    <w:tmpl w:val="29A2A132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8" w15:restartNumberingAfterBreak="0">
    <w:nsid w:val="540F1BB5"/>
    <w:multiLevelType w:val="multilevel"/>
    <w:tmpl w:val="30A82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8819F8"/>
    <w:multiLevelType w:val="hybridMultilevel"/>
    <w:tmpl w:val="DA127E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B5C7A"/>
    <w:multiLevelType w:val="multilevel"/>
    <w:tmpl w:val="FE50D8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A9D4DDA"/>
    <w:multiLevelType w:val="multilevel"/>
    <w:tmpl w:val="E56C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AA62502"/>
    <w:multiLevelType w:val="multilevel"/>
    <w:tmpl w:val="EFB8F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96F773C"/>
    <w:multiLevelType w:val="multilevel"/>
    <w:tmpl w:val="1A20A8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D322BCB"/>
    <w:multiLevelType w:val="multilevel"/>
    <w:tmpl w:val="932689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26"/>
  </w:num>
  <w:num w:numId="5">
    <w:abstractNumId w:val="3"/>
  </w:num>
  <w:num w:numId="6">
    <w:abstractNumId w:val="12"/>
  </w:num>
  <w:num w:numId="7">
    <w:abstractNumId w:val="29"/>
  </w:num>
  <w:num w:numId="8">
    <w:abstractNumId w:val="22"/>
  </w:num>
  <w:num w:numId="9">
    <w:abstractNumId w:val="24"/>
  </w:num>
  <w:num w:numId="10">
    <w:abstractNumId w:val="20"/>
  </w:num>
  <w:num w:numId="11">
    <w:abstractNumId w:val="17"/>
  </w:num>
  <w:num w:numId="12">
    <w:abstractNumId w:val="27"/>
  </w:num>
  <w:num w:numId="13">
    <w:abstractNumId w:val="21"/>
  </w:num>
  <w:num w:numId="14">
    <w:abstractNumId w:val="19"/>
  </w:num>
  <w:num w:numId="15">
    <w:abstractNumId w:val="15"/>
  </w:num>
  <w:num w:numId="16">
    <w:abstractNumId w:val="4"/>
  </w:num>
  <w:num w:numId="17">
    <w:abstractNumId w:val="5"/>
  </w:num>
  <w:num w:numId="18">
    <w:abstractNumId w:val="16"/>
  </w:num>
  <w:num w:numId="19">
    <w:abstractNumId w:val="14"/>
  </w:num>
  <w:num w:numId="20">
    <w:abstractNumId w:val="18"/>
  </w:num>
  <w:num w:numId="21">
    <w:abstractNumId w:val="25"/>
  </w:num>
  <w:num w:numId="22">
    <w:abstractNumId w:val="23"/>
  </w:num>
  <w:num w:numId="23">
    <w:abstractNumId w:val="28"/>
  </w:num>
  <w:num w:numId="24">
    <w:abstractNumId w:val="0"/>
  </w:num>
  <w:num w:numId="25">
    <w:abstractNumId w:val="7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6">
    <w:abstractNumId w:val="11"/>
  </w:num>
  <w:num w:numId="27">
    <w:abstractNumId w:val="33"/>
  </w:num>
  <w:num w:numId="28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9">
    <w:abstractNumId w:val="10"/>
  </w:num>
  <w:num w:numId="30">
    <w:abstractNumId w:val="34"/>
  </w:num>
  <w:num w:numId="31">
    <w:abstractNumId w:val="34"/>
    <w:lvlOverride w:ilvl="1">
      <w:lvl w:ilvl="1">
        <w:numFmt w:val="bullet"/>
        <w:lvlText w:val=""/>
        <w:lvlJc w:val="left"/>
        <w:pPr>
          <w:tabs>
            <w:tab w:val="num" w:pos="1440"/>
          </w:tabs>
          <w:ind w:left="1440" w:hanging="360"/>
        </w:pPr>
        <w:rPr>
          <w:rFonts w:ascii="Wingdings" w:hAnsi="Wingdings" w:hint="default"/>
          <w:sz w:val="20"/>
        </w:rPr>
      </w:lvl>
    </w:lvlOverride>
  </w:num>
  <w:num w:numId="32">
    <w:abstractNumId w:val="9"/>
  </w:num>
  <w:num w:numId="33">
    <w:abstractNumId w:val="32"/>
  </w:num>
  <w:num w:numId="34">
    <w:abstractNumId w:val="8"/>
  </w:num>
  <w:num w:numId="35">
    <w:abstractNumId w:val="6"/>
  </w:num>
  <w:num w:numId="3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DF8"/>
    <w:rsid w:val="00156CD2"/>
    <w:rsid w:val="00182897"/>
    <w:rsid w:val="001B57EB"/>
    <w:rsid w:val="00212548"/>
    <w:rsid w:val="00307506"/>
    <w:rsid w:val="003A2971"/>
    <w:rsid w:val="0041637C"/>
    <w:rsid w:val="00547B52"/>
    <w:rsid w:val="005B70AD"/>
    <w:rsid w:val="005F7DF8"/>
    <w:rsid w:val="0073182F"/>
    <w:rsid w:val="0079073E"/>
    <w:rsid w:val="007D2EB9"/>
    <w:rsid w:val="008A14BC"/>
    <w:rsid w:val="00905883"/>
    <w:rsid w:val="00972264"/>
    <w:rsid w:val="00AC6CCC"/>
    <w:rsid w:val="00AF1C59"/>
    <w:rsid w:val="00B970A9"/>
    <w:rsid w:val="00D33B47"/>
    <w:rsid w:val="00D516CF"/>
    <w:rsid w:val="00D62D4B"/>
    <w:rsid w:val="00EA2F99"/>
    <w:rsid w:val="00F0575B"/>
    <w:rsid w:val="00F733B9"/>
    <w:rsid w:val="00FC5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D06E2"/>
  <w15:docId w15:val="{E0C4FA91-CFD0-46ED-B4DF-20E1A9FC6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97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97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3A2971"/>
    <w:rPr>
      <w:color w:val="0000FF"/>
      <w:u w:val="single"/>
    </w:rPr>
  </w:style>
  <w:style w:type="character" w:styleId="a5">
    <w:name w:val="Strong"/>
    <w:basedOn w:val="a0"/>
    <w:uiPriority w:val="22"/>
    <w:qFormat/>
    <w:rsid w:val="003A2971"/>
    <w:rPr>
      <w:b/>
      <w:bCs/>
    </w:rPr>
  </w:style>
  <w:style w:type="paragraph" w:customStyle="1" w:styleId="post-byline">
    <w:name w:val="post-byline"/>
    <w:basedOn w:val="a"/>
    <w:rsid w:val="003A29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1B57EB"/>
    <w:rPr>
      <w:i/>
      <w:iCs/>
    </w:rPr>
  </w:style>
  <w:style w:type="paragraph" w:customStyle="1" w:styleId="ConsPlusNormal">
    <w:name w:val="ConsPlusNormal"/>
    <w:rsid w:val="001828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182897"/>
    <w:pPr>
      <w:spacing w:line="252" w:lineRule="auto"/>
      <w:ind w:left="720"/>
      <w:contextualSpacing/>
    </w:pPr>
    <w:rPr>
      <w:rFonts w:asciiTheme="majorHAnsi" w:eastAsiaTheme="majorEastAsia" w:hAnsiTheme="majorHAnsi" w:cstheme="majorBidi"/>
    </w:rPr>
  </w:style>
  <w:style w:type="paragraph" w:styleId="a8">
    <w:name w:val="footnote text"/>
    <w:basedOn w:val="a"/>
    <w:link w:val="a9"/>
    <w:uiPriority w:val="99"/>
    <w:semiHidden/>
    <w:unhideWhenUsed/>
    <w:rsid w:val="0018289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182897"/>
    <w:rPr>
      <w:rFonts w:asciiTheme="majorHAnsi" w:eastAsiaTheme="majorEastAsia" w:hAnsiTheme="majorHAnsi" w:cstheme="majorBidi"/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182897"/>
    <w:rPr>
      <w:vertAlign w:val="superscript"/>
    </w:rPr>
  </w:style>
  <w:style w:type="table" w:styleId="ab">
    <w:name w:val="Table Grid"/>
    <w:basedOn w:val="a1"/>
    <w:uiPriority w:val="59"/>
    <w:rsid w:val="00182897"/>
    <w:pPr>
      <w:spacing w:after="0" w:line="240" w:lineRule="auto"/>
    </w:pPr>
    <w:rPr>
      <w:rFonts w:asciiTheme="majorHAnsi" w:eastAsiaTheme="majorEastAsia" w:hAnsiTheme="majorHAnsi" w:cstheme="maj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8289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ru-RU"/>
    </w:rPr>
  </w:style>
  <w:style w:type="character" w:customStyle="1" w:styleId="FontStyle11">
    <w:name w:val="Font Style11"/>
    <w:uiPriority w:val="99"/>
    <w:rsid w:val="00182897"/>
    <w:rPr>
      <w:rFonts w:ascii="Arial Narrow" w:hAnsi="Arial Narrow"/>
      <w:b/>
      <w:sz w:val="30"/>
    </w:rPr>
  </w:style>
  <w:style w:type="paragraph" w:styleId="3">
    <w:name w:val="Body Text 3"/>
    <w:basedOn w:val="a"/>
    <w:link w:val="30"/>
    <w:rsid w:val="0018289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18289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1828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828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404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82736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22230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7145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545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459150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512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2941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9610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5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8164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5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98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10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3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53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127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32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73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3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93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5319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2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130218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518205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7877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9139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8862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8739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101778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531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2705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86602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27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115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2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7841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3577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637766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57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89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412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899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745295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5725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8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85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109765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981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185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2483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653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23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184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85792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39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703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053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5478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458741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32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838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5098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32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16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5573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23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99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85324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6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114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52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0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15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4919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4611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0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19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33299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656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9458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02659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029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30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2643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0184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26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8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55686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9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367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488912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19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90053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49661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688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38153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0763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6301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284869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118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4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3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832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33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36734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501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38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735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5292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746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4143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7637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3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2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3367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97157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731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232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376601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8693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60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820624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9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7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06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39993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467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20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95043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3406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2094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4145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964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9152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1018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05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561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30116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6684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93312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684664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70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1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677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61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26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5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355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18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8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83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2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18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4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953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9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28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81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330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06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8803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34168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7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782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619082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4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08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413232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949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6470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71418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34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93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536950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681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4506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18550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477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1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918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89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6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3185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05088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23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69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4132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8984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016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623766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34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69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3368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14548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16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9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370133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657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4283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5828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86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70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05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87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99136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39220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154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01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372225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5971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05376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30898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252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409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840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11648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16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848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28164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77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00159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46169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054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42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7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31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42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133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3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84660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833312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6520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565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155078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03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917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839390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24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77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78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0895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825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68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530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80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91338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826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56741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142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5290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5679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095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4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4424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38889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1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69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8735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4884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2463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16377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447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8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90497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73260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91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720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4829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78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337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90065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09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4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833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88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57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4419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00886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266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0718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377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6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959694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403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95832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518734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1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67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31427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562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498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1777301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109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14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5238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88673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376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354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316633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908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189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2615875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638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243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050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5610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96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0667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1804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9162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12337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582983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790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1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85121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78183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8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61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781402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596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566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67625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52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96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0265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21960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569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68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928398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778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267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4721654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61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2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959334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25176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75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56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945762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0092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834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4751708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86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32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2738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83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15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81290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02719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823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34717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981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32406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1153682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8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00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09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687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45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110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98073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68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74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798769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0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40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657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51095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7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73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90831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3497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726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216513">
                                  <w:marLeft w:val="0"/>
                                  <w:marRight w:val="0"/>
                                  <w:marTop w:val="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5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216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069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service.nalog.ru/inn.do" TargetMode="External"/><Relationship Id="rId18" Type="http://schemas.openxmlformats.org/officeDocument/2006/relationships/hyperlink" Target="http://publication.pravo.gov.ru/document/0001202408080089?index=1" TargetMode="External"/><Relationship Id="rId26" Type="http://schemas.openxmlformats.org/officeDocument/2006/relationships/hyperlink" Target="https://lkdr.nalog.ru/login" TargetMode="External"/><Relationship Id="rId21" Type="http://schemas.openxmlformats.org/officeDocument/2006/relationships/hyperlink" Target="https://economy.gov.ru/material/directions/nacionalnyy_proekt_maloe_i_srednee_predprinimatelstvo_i_podderzhka_individualnoy_predprinimatelskoy_iniciativy/" TargetMode="External"/><Relationship Id="rId34" Type="http://schemas.openxmlformats.org/officeDocument/2006/relationships/hyperlink" Target="https://sozd.duma.gov.ru/bill/577665-8" TargetMode="External"/><Relationship Id="rId7" Type="http://schemas.openxmlformats.org/officeDocument/2006/relationships/hyperlink" Target="https://telemost.yandex.ru/j/43000373940388" TargetMode="External"/><Relationship Id="rId12" Type="http://schemas.openxmlformats.org/officeDocument/2006/relationships/hyperlink" Target="https://goskey.ru/" TargetMode="External"/><Relationship Id="rId17" Type="http://schemas.openxmlformats.org/officeDocument/2006/relationships/hyperlink" Target="https://service.nalog.ru/gosreg/" TargetMode="External"/><Relationship Id="rId25" Type="http://schemas.openxmlformats.org/officeDocument/2006/relationships/hyperlink" Target="https://www.consultant.ru/document/cons_doc_LAW_42359/" TargetMode="External"/><Relationship Id="rId33" Type="http://schemas.openxmlformats.org/officeDocument/2006/relationships/hyperlink" Target="https://www.nalog.gov.ru/" TargetMode="External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fias.nalog.ru/" TargetMode="External"/><Relationship Id="rId20" Type="http://schemas.openxmlformats.org/officeDocument/2006/relationships/hyperlink" Target="https://npd.nalog.ru/" TargetMode="External"/><Relationship Id="rId29" Type="http://schemas.openxmlformats.org/officeDocument/2006/relationships/hyperlink" Target="http://www.kremlin.ru/acts/bank/11994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suslugi.ru/" TargetMode="External"/><Relationship Id="rId24" Type="http://schemas.openxmlformats.org/officeDocument/2006/relationships/hyperlink" Target="http://publication.pravo.gov.ru/document/0001202408080079" TargetMode="External"/><Relationship Id="rId32" Type="http://schemas.openxmlformats.org/officeDocument/2006/relationships/hyperlink" Target="http://nalog.garant.ru/fns/nk/" TargetMode="External"/><Relationship Id="rId37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service.nalog.ru/statute/" TargetMode="External"/><Relationship Id="rId23" Type="http://schemas.openxmlformats.org/officeDocument/2006/relationships/hyperlink" Target="https://www.nalog.gov.ru/rn77/related_activities/registries/reestrkkt/" TargetMode="External"/><Relationship Id="rId28" Type="http://schemas.openxmlformats.org/officeDocument/2006/relationships/hyperlink" Target="https://www.nalog.gov.ru/rn77/about_fts/docs/3921906/" TargetMode="External"/><Relationship Id="rId36" Type="http://schemas.openxmlformats.org/officeDocument/2006/relationships/hyperlink" Target="http://nalog.garant.ru/fns/nk/" TargetMode="External"/><Relationship Id="rId10" Type="http://schemas.openxmlformats.org/officeDocument/2006/relationships/hyperlink" Target="https://lkfl2.nalog.ru/lkfl" TargetMode="External"/><Relationship Id="rId19" Type="http://schemas.openxmlformats.org/officeDocument/2006/relationships/hyperlink" Target="https://ausn.nalog.gov.ru/" TargetMode="External"/><Relationship Id="rId31" Type="http://schemas.openxmlformats.org/officeDocument/2006/relationships/hyperlink" Target="https://lkfl2.nalog.ru/lkf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ervice.nalog.ru/zpufl/" TargetMode="External"/><Relationship Id="rId14" Type="http://schemas.openxmlformats.org/officeDocument/2006/relationships/hyperlink" Target="http://publication.pravo.gov.ru/document/0001202408080089" TargetMode="External"/><Relationship Id="rId22" Type="http://schemas.openxmlformats.org/officeDocument/2006/relationships/hyperlink" Target="http://publication.pravo.gov.ru/document/0001202408080089" TargetMode="External"/><Relationship Id="rId27" Type="http://schemas.openxmlformats.org/officeDocument/2006/relationships/hyperlink" Target="http://publication.pravo.gov.ru/document/0001202408080119" TargetMode="External"/><Relationship Id="rId30" Type="http://schemas.openxmlformats.org/officeDocument/2006/relationships/hyperlink" Target="https://sozd.duma.gov.ru/bill/577665-8" TargetMode="External"/><Relationship Id="rId35" Type="http://schemas.openxmlformats.org/officeDocument/2006/relationships/hyperlink" Target="https://lkfl2.nalog.ru/lkfl" TargetMode="External"/><Relationship Id="rId8" Type="http://schemas.openxmlformats.org/officeDocument/2006/relationships/hyperlink" Target="mailto:ORN.r8602@tax.gov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4019</Words>
  <Characters>22909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Света</dc:creator>
  <cp:keywords/>
  <dc:description/>
  <cp:lastModifiedBy>Хайруллин Салават Рустамович</cp:lastModifiedBy>
  <cp:revision>30</cp:revision>
  <dcterms:created xsi:type="dcterms:W3CDTF">2024-06-30T17:27:00Z</dcterms:created>
  <dcterms:modified xsi:type="dcterms:W3CDTF">2024-08-19T10:27:00Z</dcterms:modified>
</cp:coreProperties>
</file>