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B52" w:rsidRDefault="00547B52" w:rsidP="0090588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905883">
        <w:rPr>
          <w:sz w:val="28"/>
          <w:szCs w:val="28"/>
        </w:rPr>
        <w:t>Еженельный вебинар!</w:t>
      </w:r>
    </w:p>
    <w:p w:rsidR="00905883" w:rsidRPr="002E07A9" w:rsidRDefault="00905883" w:rsidP="0090588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547B52" w:rsidRPr="002E07A9" w:rsidRDefault="00547B52" w:rsidP="00905883">
      <w:pPr>
        <w:pStyle w:val="1"/>
        <w:spacing w:before="0" w:beforeAutospacing="0" w:after="0" w:afterAutospacing="0"/>
        <w:ind w:firstLine="708"/>
        <w:jc w:val="both"/>
        <w:rPr>
          <w:b w:val="0"/>
          <w:bCs w:val="0"/>
          <w:sz w:val="28"/>
          <w:szCs w:val="28"/>
        </w:rPr>
      </w:pPr>
      <w:r w:rsidRPr="002E07A9">
        <w:rPr>
          <w:b w:val="0"/>
          <w:bCs w:val="0"/>
          <w:sz w:val="28"/>
          <w:szCs w:val="28"/>
        </w:rPr>
        <w:t>Налоговая инспекция по г. Сургуту приглашает налогоплательщиков на еженедельный вебинар, который проходит каждый четверг в 12:00 на площадке «Яндекс Телемост» по теме: «Вопросы и ответы по налогообложению, в том числе ЕНС».</w:t>
      </w:r>
    </w:p>
    <w:p w:rsidR="00547B52" w:rsidRPr="002E07A9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:rsidR="00547B52" w:rsidRPr="002E07A9" w:rsidRDefault="008F0C31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2E07A9">
        <w:rPr>
          <w:b w:val="0"/>
          <w:bCs w:val="0"/>
          <w:sz w:val="28"/>
          <w:szCs w:val="28"/>
        </w:rPr>
        <w:t>29</w:t>
      </w:r>
      <w:r w:rsidR="00547B52" w:rsidRPr="002E07A9">
        <w:rPr>
          <w:b w:val="0"/>
          <w:bCs w:val="0"/>
          <w:sz w:val="28"/>
          <w:szCs w:val="28"/>
        </w:rPr>
        <w:t xml:space="preserve"> </w:t>
      </w:r>
      <w:r w:rsidR="00EA2F99" w:rsidRPr="002E07A9">
        <w:rPr>
          <w:b w:val="0"/>
          <w:bCs w:val="0"/>
          <w:sz w:val="28"/>
          <w:szCs w:val="28"/>
        </w:rPr>
        <w:t>августа</w:t>
      </w:r>
      <w:r w:rsidR="00547B52" w:rsidRPr="002E07A9">
        <w:rPr>
          <w:b w:val="0"/>
          <w:bCs w:val="0"/>
          <w:sz w:val="28"/>
          <w:szCs w:val="28"/>
        </w:rPr>
        <w:t xml:space="preserve"> 2024 года состоится очередной вебинар. Для подключения к онлайн-вебинар в 12:00 (по местному времени) необходимо перейти по ссылке:</w:t>
      </w:r>
    </w:p>
    <w:p w:rsidR="002E07A9" w:rsidRDefault="0074351F" w:rsidP="00905883">
      <w:pPr>
        <w:pStyle w:val="1"/>
        <w:spacing w:before="0" w:beforeAutospacing="0" w:after="0" w:afterAutospacing="0"/>
        <w:jc w:val="both"/>
        <w:rPr>
          <w:sz w:val="28"/>
          <w:szCs w:val="28"/>
        </w:rPr>
      </w:pPr>
      <w:hyperlink r:id="rId7" w:history="1">
        <w:r w:rsidR="002E07A9" w:rsidRPr="002E07A9">
          <w:rPr>
            <w:rStyle w:val="a4"/>
            <w:color w:val="auto"/>
            <w:sz w:val="28"/>
            <w:szCs w:val="28"/>
            <w:u w:val="none"/>
          </w:rPr>
          <w:t>https://telemost.yandex.ru/j/33942536102081</w:t>
        </w:r>
      </w:hyperlink>
    </w:p>
    <w:p w:rsidR="00547B52" w:rsidRPr="002E07A9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2E07A9">
        <w:rPr>
          <w:b w:val="0"/>
          <w:bCs w:val="0"/>
          <w:sz w:val="28"/>
          <w:szCs w:val="28"/>
        </w:rPr>
        <w:t>Вопросы на вебинар можно направлять</w:t>
      </w:r>
      <w:r w:rsidR="0074351F">
        <w:rPr>
          <w:b w:val="0"/>
          <w:bCs w:val="0"/>
          <w:sz w:val="28"/>
          <w:szCs w:val="28"/>
        </w:rPr>
        <w:t xml:space="preserve"> </w:t>
      </w:r>
      <w:r w:rsidRPr="002E07A9">
        <w:rPr>
          <w:b w:val="0"/>
          <w:bCs w:val="0"/>
          <w:sz w:val="28"/>
          <w:szCs w:val="28"/>
        </w:rPr>
        <w:t xml:space="preserve">на электронную почту: </w:t>
      </w:r>
      <w:hyperlink r:id="rId8" w:history="1">
        <w:r w:rsidRPr="0074351F">
          <w:rPr>
            <w:rStyle w:val="a4"/>
            <w:b w:val="0"/>
            <w:bCs w:val="0"/>
            <w:sz w:val="28"/>
            <w:szCs w:val="28"/>
          </w:rPr>
          <w:t>ORN.r8602@tax.gov</w:t>
        </w:r>
      </w:hyperlink>
      <w:r w:rsidRPr="002E07A9">
        <w:rPr>
          <w:b w:val="0"/>
          <w:bCs w:val="0"/>
          <w:sz w:val="28"/>
          <w:szCs w:val="28"/>
        </w:rPr>
        <w:t>.</w:t>
      </w:r>
      <w:bookmarkStart w:id="0" w:name="_GoBack"/>
      <w:bookmarkEnd w:id="0"/>
    </w:p>
    <w:p w:rsidR="00547B52" w:rsidRPr="00905883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:rsidR="00547B52" w:rsidRPr="00905883" w:rsidRDefault="00547B52" w:rsidP="00905883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  <w:r w:rsidRPr="00905883">
        <w:rPr>
          <w:b w:val="0"/>
          <w:bCs w:val="0"/>
          <w:i/>
          <w:sz w:val="28"/>
          <w:szCs w:val="28"/>
        </w:rPr>
        <w:t>Всегда рядом! ИФНС России по г. Сургуту</w:t>
      </w:r>
    </w:p>
    <w:p w:rsidR="00547B52" w:rsidRDefault="00547B52" w:rsidP="00905883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  <w:r w:rsidRPr="00905883">
        <w:rPr>
          <w:b w:val="0"/>
          <w:bCs w:val="0"/>
          <w:i/>
          <w:sz w:val="28"/>
          <w:szCs w:val="28"/>
        </w:rPr>
        <w:t>Ханты-Мансийского автономного округа-Югры!</w:t>
      </w:r>
    </w:p>
    <w:p w:rsidR="00D516CF" w:rsidRDefault="00D516CF" w:rsidP="00905883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</w:p>
    <w:p w:rsidR="00E10066" w:rsidRPr="00E10066" w:rsidRDefault="00E10066" w:rsidP="00E10066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E10066" w:rsidRPr="00E10066" w:rsidRDefault="00E10066" w:rsidP="00E10066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  <w:r w:rsidRPr="00E10066">
        <w:rPr>
          <w:bCs w:val="0"/>
          <w:sz w:val="28"/>
          <w:szCs w:val="28"/>
        </w:rPr>
        <w:t>Как заплатить налоги на имущество за несовершеннолетних детей – памятка для родителей</w:t>
      </w:r>
    </w:p>
    <w:p w:rsidR="00E10066" w:rsidRPr="00E10066" w:rsidRDefault="00E10066" w:rsidP="00E1006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10066">
        <w:rPr>
          <w:sz w:val="28"/>
          <w:szCs w:val="28"/>
        </w:rPr>
        <w:t>Несовершеннолетний признается налогоплательщиком, если является собственником жилья или доли в нем, земельного участка и других объектов недвижимости. Оплачивать налоги за них могут родители, усыновители, опекуны, попечители и иные лица. Сделать это можно по QR-коду или штрих-коду через </w:t>
      </w:r>
      <w:hyperlink r:id="rId9" w:tgtFrame="_blank" w:history="1">
        <w:r w:rsidRPr="00E10066">
          <w:rPr>
            <w:rStyle w:val="a4"/>
            <w:color w:val="auto"/>
            <w:sz w:val="28"/>
            <w:szCs w:val="28"/>
            <w:u w:val="none"/>
          </w:rPr>
          <w:t>электронные сервисы</w:t>
        </w:r>
      </w:hyperlink>
      <w:r w:rsidRPr="00E10066">
        <w:rPr>
          <w:sz w:val="28"/>
          <w:szCs w:val="28"/>
        </w:rPr>
        <w:t>, через банк, кассу местной администрации, почту, МФЦ, если там принимают оплату в счет налогов.</w:t>
      </w:r>
    </w:p>
    <w:p w:rsidR="00E10066" w:rsidRPr="00E10066" w:rsidRDefault="00E10066" w:rsidP="00E1006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10066">
        <w:rPr>
          <w:sz w:val="28"/>
          <w:szCs w:val="28"/>
        </w:rPr>
        <w:t>Кроме того, оплатить налоги за ребенка можно в </w:t>
      </w:r>
      <w:hyperlink r:id="rId10" w:tgtFrame="_blank" w:history="1">
        <w:r w:rsidRPr="00E10066">
          <w:rPr>
            <w:rStyle w:val="a4"/>
            <w:color w:val="auto"/>
            <w:sz w:val="28"/>
            <w:szCs w:val="28"/>
            <w:u w:val="none"/>
          </w:rPr>
          <w:t>Личном кабинете налогоплательщика</w:t>
        </w:r>
      </w:hyperlink>
      <w:r w:rsidRPr="00E10066">
        <w:rPr>
          <w:sz w:val="28"/>
          <w:szCs w:val="28"/>
        </w:rPr>
        <w:t> с помощью вкладки «Семейный доступ».</w:t>
      </w:r>
    </w:p>
    <w:p w:rsidR="00E10066" w:rsidRPr="00E10066" w:rsidRDefault="00E10066" w:rsidP="00E1006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10066">
        <w:rPr>
          <w:sz w:val="28"/>
          <w:szCs w:val="28"/>
        </w:rPr>
        <w:t>В этой вкладке нужно нажать кнопку «Добавить пользователя», далее ввести логин (ИНН) Личного кабинета несовершеннолетнего ребенка и нажать кнопку «Отправить запрос». В Личном кабинете несовершеннолетнего ребенка может быть не более двух подтвержденных запросов. Затем необходимо перейти в Личный кабинет ребенка и подтвердить свой запрос, нажав соответствующую кнопку. В случае отмены запроса в Личном кабинете несовершеннолетнего ребенка в добавлении будет отказано. Добавленные в такой список несовершеннолетние дети исключаются автоматически по достижении совершеннолетия. Также исключение из списка возможно по желанию любой из сторон. Для этого необходимо нажать на кнопку «крестик» у добавленного в списке пользователя и подтвердить исключение.</w:t>
      </w:r>
    </w:p>
    <w:p w:rsidR="00E10066" w:rsidRPr="00E10066" w:rsidRDefault="00E10066" w:rsidP="00E1006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10066">
        <w:rPr>
          <w:sz w:val="28"/>
          <w:szCs w:val="28"/>
        </w:rPr>
        <w:t>Затем в разделе «Налоги» появится раскрывающийся список, куда входят только добавленные несовершеннолетние дети. Переключая пользователей в этом списке, можно оплатить налоги любым удобным способом: банковской картой, через онлайн-банк или распечатав квитанцию.</w:t>
      </w:r>
    </w:p>
    <w:p w:rsidR="00E10066" w:rsidRPr="00E10066" w:rsidRDefault="00E10066" w:rsidP="00E10066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E10066" w:rsidRPr="00E10066" w:rsidRDefault="00E10066" w:rsidP="00E10066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E10066" w:rsidRPr="00E10066" w:rsidRDefault="00E10066" w:rsidP="00E10066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  <w:r w:rsidRPr="00E10066">
        <w:rPr>
          <w:bCs w:val="0"/>
          <w:sz w:val="28"/>
          <w:szCs w:val="28"/>
        </w:rPr>
        <w:t>Как определяется налоговая база по земельному налогу, если изменились характеристики участка</w:t>
      </w:r>
    </w:p>
    <w:p w:rsidR="00E10066" w:rsidRPr="00E10066" w:rsidRDefault="00E10066" w:rsidP="00E1006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10066">
        <w:rPr>
          <w:sz w:val="28"/>
          <w:szCs w:val="28"/>
        </w:rPr>
        <w:t>Налоговая база по земельному налогу определяется как кадастровая стоимость земельного участка, внесенная в Единый государственный реестр недвижимости (ЕГРН).</w:t>
      </w:r>
    </w:p>
    <w:p w:rsidR="00E10066" w:rsidRPr="00E10066" w:rsidRDefault="00E10066" w:rsidP="00E1006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10066">
        <w:rPr>
          <w:sz w:val="28"/>
          <w:szCs w:val="28"/>
        </w:rPr>
        <w:t>При этом для налогового периода 2023 года действуют </w:t>
      </w:r>
      <w:hyperlink r:id="rId11" w:anchor="p_29793" w:tgtFrame="_blank" w:history="1">
        <w:r w:rsidRPr="00E10066">
          <w:rPr>
            <w:rStyle w:val="a4"/>
            <w:color w:val="auto"/>
            <w:sz w:val="28"/>
            <w:szCs w:val="28"/>
            <w:u w:val="none"/>
          </w:rPr>
          <w:t>особенности</w:t>
        </w:r>
      </w:hyperlink>
      <w:r w:rsidRPr="00E10066">
        <w:rPr>
          <w:sz w:val="28"/>
          <w:szCs w:val="28"/>
        </w:rPr>
        <w:t>: если кадастровая стоимость земельного участка, внесенная в ЕГРН и применяемая с 1 января 2023 года, превышает его кадастровую стоимость с 1 января 2022 года, то в качестве налоговой базы используется значение кадастровой стоимости за 2022 год.</w:t>
      </w:r>
    </w:p>
    <w:p w:rsidR="00E10066" w:rsidRPr="00E10066" w:rsidRDefault="00E10066" w:rsidP="00E1006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10066">
        <w:rPr>
          <w:sz w:val="28"/>
          <w:szCs w:val="28"/>
        </w:rPr>
        <w:t>Исключение - увеличение кадастровой стоимости при изменении характеристик земельного участка. Если такие изменения происходят в течение 2023 года, вновь установленная кадастровая стоимость применяется со дня внесения в ЕГРН изменений в характеристиках земельного участка: категории земель, значения площади и описания местоположения границ, разрешенного использования и др.</w:t>
      </w:r>
    </w:p>
    <w:p w:rsidR="00E10066" w:rsidRPr="00E10066" w:rsidRDefault="00E10066" w:rsidP="00E1006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10066">
        <w:rPr>
          <w:sz w:val="28"/>
          <w:szCs w:val="28"/>
        </w:rPr>
        <w:t>При этом в течение 2023 года сумма земельного налога </w:t>
      </w:r>
      <w:hyperlink r:id="rId12" w:anchor="block_396071" w:tgtFrame="_blank" w:history="1">
        <w:r w:rsidRPr="00E10066">
          <w:rPr>
            <w:rStyle w:val="a4"/>
            <w:color w:val="auto"/>
            <w:sz w:val="28"/>
            <w:szCs w:val="28"/>
            <w:u w:val="none"/>
          </w:rPr>
          <w:t>исчисляется</w:t>
        </w:r>
      </w:hyperlink>
      <w:r w:rsidRPr="00E10066">
        <w:rPr>
          <w:sz w:val="28"/>
          <w:szCs w:val="28"/>
        </w:rPr>
        <w:t> с учетом коэффициента, определяемого в порядке, аналогичном установленному </w:t>
      </w:r>
      <w:hyperlink r:id="rId13" w:anchor="block_39607" w:tgtFrame="_blank" w:history="1">
        <w:r w:rsidRPr="00E10066">
          <w:rPr>
            <w:rStyle w:val="a4"/>
            <w:color w:val="auto"/>
            <w:sz w:val="28"/>
            <w:szCs w:val="28"/>
            <w:u w:val="none"/>
          </w:rPr>
          <w:t>п. 7 ст. 396 НК РФ</w:t>
        </w:r>
      </w:hyperlink>
      <w:r w:rsidRPr="00E10066">
        <w:rPr>
          <w:sz w:val="28"/>
          <w:szCs w:val="28"/>
        </w:rPr>
        <w:t>.</w:t>
      </w:r>
    </w:p>
    <w:p w:rsidR="00E10066" w:rsidRPr="00E10066" w:rsidRDefault="00E10066" w:rsidP="00E1006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10066">
        <w:rPr>
          <w:sz w:val="28"/>
          <w:szCs w:val="28"/>
        </w:rPr>
        <w:t>Таким образом, если кадастровая стоимость земельного участка, внесенная в ЕГРН и подлежащая применению с 1 января 2023 года, превышает его кадастровую стоимость с 1 января 2022 года, налоговая база в отношении земельного участка за 2023 год определяется как его кадастровая стоимость с 1 января 2022 года и до внесения в ЕГРН сведений, повлекших ее изменение в течение 2023 года.</w:t>
      </w:r>
    </w:p>
    <w:p w:rsidR="00E10066" w:rsidRPr="00E10066" w:rsidRDefault="00E10066" w:rsidP="00E1006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10066">
        <w:rPr>
          <w:sz w:val="28"/>
          <w:szCs w:val="28"/>
        </w:rPr>
        <w:t>Данные </w:t>
      </w:r>
      <w:hyperlink r:id="rId14" w:tgtFrame="_blank" w:history="1">
        <w:r w:rsidRPr="00E10066">
          <w:rPr>
            <w:rStyle w:val="a4"/>
            <w:color w:val="auto"/>
            <w:sz w:val="28"/>
            <w:szCs w:val="28"/>
            <w:u w:val="none"/>
          </w:rPr>
          <w:t>разъяснения</w:t>
        </w:r>
      </w:hyperlink>
      <w:r w:rsidRPr="00E10066">
        <w:rPr>
          <w:sz w:val="28"/>
          <w:szCs w:val="28"/>
        </w:rPr>
        <w:t> ФНС России согласованы письмом Минфина России от 13.08.2024 № 03-05-04-02/75887 и доведены до налоговых органов.</w:t>
      </w:r>
    </w:p>
    <w:p w:rsidR="00E10066" w:rsidRPr="00E10066" w:rsidRDefault="00E10066" w:rsidP="00E10066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E10066" w:rsidRPr="00E10066" w:rsidRDefault="00E10066" w:rsidP="00E10066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E10066" w:rsidRPr="00E10066" w:rsidRDefault="00E10066" w:rsidP="00E10066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  <w:r w:rsidRPr="00E10066">
        <w:rPr>
          <w:bCs w:val="0"/>
          <w:sz w:val="28"/>
          <w:szCs w:val="28"/>
        </w:rPr>
        <w:t>Плательщики ПСН вправе продавать произведенный ими товар любым способом</w:t>
      </w:r>
    </w:p>
    <w:p w:rsidR="00E10066" w:rsidRPr="00E10066" w:rsidRDefault="00E10066" w:rsidP="00E1006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10066">
        <w:rPr>
          <w:sz w:val="28"/>
          <w:szCs w:val="28"/>
        </w:rPr>
        <w:t>ФНС России </w:t>
      </w:r>
      <w:hyperlink r:id="rId15" w:tgtFrame="_blank" w:history="1">
        <w:r w:rsidRPr="00E10066">
          <w:rPr>
            <w:rStyle w:val="a4"/>
            <w:color w:val="auto"/>
            <w:sz w:val="28"/>
            <w:szCs w:val="28"/>
            <w:u w:val="none"/>
          </w:rPr>
          <w:t>напоминает</w:t>
        </w:r>
      </w:hyperlink>
      <w:r w:rsidRPr="00E10066">
        <w:rPr>
          <w:sz w:val="28"/>
          <w:szCs w:val="28"/>
        </w:rPr>
        <w:t>, что патентная система налогообложения применяется в отношении видов предпринимательской деятельности, перечень которых устанавливается законами субъектов РФ.</w:t>
      </w:r>
    </w:p>
    <w:p w:rsidR="00E10066" w:rsidRPr="00E10066" w:rsidRDefault="00E10066" w:rsidP="00E1006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10066">
        <w:rPr>
          <w:sz w:val="28"/>
          <w:szCs w:val="28"/>
        </w:rPr>
        <w:t>Исключение - отдельные виды деятельности, </w:t>
      </w:r>
      <w:hyperlink r:id="rId16" w:tgtFrame="_blank" w:history="1">
        <w:r w:rsidRPr="00E10066">
          <w:rPr>
            <w:rStyle w:val="a4"/>
            <w:color w:val="auto"/>
            <w:sz w:val="28"/>
            <w:szCs w:val="28"/>
            <w:u w:val="none"/>
          </w:rPr>
          <w:t>установленные НК РФ</w:t>
        </w:r>
      </w:hyperlink>
      <w:r w:rsidRPr="00E10066">
        <w:rPr>
          <w:sz w:val="28"/>
          <w:szCs w:val="28"/>
        </w:rPr>
        <w:t>. Например, патент не применяется в отношении оптовой торговли, а также торговли, которая ведется по договорам поставки.</w:t>
      </w:r>
    </w:p>
    <w:p w:rsidR="00E10066" w:rsidRPr="00E10066" w:rsidRDefault="00E10066" w:rsidP="00E1006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10066">
        <w:rPr>
          <w:sz w:val="28"/>
          <w:szCs w:val="28"/>
        </w:rPr>
        <w:t>Между тем ИП, получивший патент по видам предпринимательской деятельности в производственной сфере, вправе продавать произведенную им продукцию в рамках заявленного вида деятельности, если такая продажа является ее составной частью. При этом реализация может быть проведена любым способом, в том числе оптом, по договору поставки, а также через маркетплейсы.</w:t>
      </w:r>
    </w:p>
    <w:p w:rsidR="00E10066" w:rsidRPr="00E10066" w:rsidRDefault="00E10066" w:rsidP="00E1006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10066">
        <w:rPr>
          <w:sz w:val="28"/>
          <w:szCs w:val="28"/>
        </w:rPr>
        <w:lastRenderedPageBreak/>
        <w:t>Соответствующие разъяснения доведены по системе налоговых органов </w:t>
      </w:r>
      <w:hyperlink r:id="rId17" w:tgtFrame="_blank" w:history="1">
        <w:r w:rsidRPr="00E10066">
          <w:rPr>
            <w:rStyle w:val="a4"/>
            <w:color w:val="auto"/>
            <w:sz w:val="28"/>
            <w:szCs w:val="28"/>
            <w:u w:val="none"/>
          </w:rPr>
          <w:t>письмом ФНС России от 13.08.2024 № СД-4-3/9211@</w:t>
        </w:r>
      </w:hyperlink>
      <w:r w:rsidRPr="00E10066">
        <w:rPr>
          <w:sz w:val="28"/>
          <w:szCs w:val="28"/>
        </w:rPr>
        <w:t>.</w:t>
      </w:r>
    </w:p>
    <w:p w:rsidR="00E10066" w:rsidRPr="00E10066" w:rsidRDefault="00E10066" w:rsidP="00E10066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E10066" w:rsidRPr="00E10066" w:rsidRDefault="00E10066" w:rsidP="00E10066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E10066" w:rsidRPr="00E10066" w:rsidRDefault="00E10066" w:rsidP="00E10066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  <w:r w:rsidRPr="00E10066">
        <w:rPr>
          <w:bCs w:val="0"/>
          <w:sz w:val="28"/>
          <w:szCs w:val="28"/>
        </w:rPr>
        <w:t>Опубликован проект приказа о применении новых форм и форматов документов национальной системы прослеживаемости</w:t>
      </w:r>
    </w:p>
    <w:p w:rsidR="00E10066" w:rsidRPr="00E10066" w:rsidRDefault="00E10066" w:rsidP="00E1006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10066">
        <w:rPr>
          <w:sz w:val="28"/>
          <w:szCs w:val="28"/>
        </w:rPr>
        <w:t>Опубликован </w:t>
      </w:r>
      <w:hyperlink r:id="rId18" w:tgtFrame="_blank" w:history="1">
        <w:r w:rsidRPr="00E10066">
          <w:rPr>
            <w:rStyle w:val="a4"/>
            <w:color w:val="auto"/>
            <w:sz w:val="28"/>
            <w:szCs w:val="28"/>
            <w:u w:val="none"/>
          </w:rPr>
          <w:t>проект приказа ФНС России от 11.07.2024 № ЕД-7-15/551@</w:t>
        </w:r>
      </w:hyperlink>
      <w:r w:rsidRPr="00E10066">
        <w:rPr>
          <w:sz w:val="28"/>
          <w:szCs w:val="28"/>
        </w:rPr>
        <w:t> о применении новых форматов и порядка заполнения отчета об операциях с прослеживаемыми товарами и уведомлений о перемещении, ввозе и остатках.</w:t>
      </w:r>
    </w:p>
    <w:p w:rsidR="00E10066" w:rsidRPr="00E10066" w:rsidRDefault="00E10066" w:rsidP="00E1006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10066">
        <w:rPr>
          <w:sz w:val="28"/>
          <w:szCs w:val="28"/>
        </w:rPr>
        <w:t>Так, в уведомления о перемещении, ввозе и отчет об операциях с прослеживаемыми товарами внесены изменения:</w:t>
      </w:r>
    </w:p>
    <w:p w:rsidR="00E10066" w:rsidRPr="00E10066" w:rsidRDefault="00E10066" w:rsidP="00E10066">
      <w:pPr>
        <w:numPr>
          <w:ilvl w:val="0"/>
          <w:numId w:val="37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10066">
        <w:rPr>
          <w:rFonts w:ascii="Times New Roman" w:hAnsi="Times New Roman" w:cs="Times New Roman"/>
          <w:sz w:val="28"/>
          <w:szCs w:val="28"/>
        </w:rPr>
        <w:t>сведения о пунктах назначения (доставки, разгрузки) товара, подлежащего прослеживаемости, на территории государств – членов ЕАЭС указываются в соответствии с первичным учетным документом;</w:t>
      </w:r>
    </w:p>
    <w:p w:rsidR="00E10066" w:rsidRPr="00E10066" w:rsidRDefault="00E10066" w:rsidP="00E10066">
      <w:pPr>
        <w:numPr>
          <w:ilvl w:val="0"/>
          <w:numId w:val="37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10066">
        <w:rPr>
          <w:rFonts w:ascii="Times New Roman" w:hAnsi="Times New Roman" w:cs="Times New Roman"/>
          <w:sz w:val="28"/>
          <w:szCs w:val="28"/>
        </w:rPr>
        <w:t>отражается код государства – члена ЕАЭС, через которое осуществляется транзит (перевозка) товара, подлежащего прослеживаемости (ОКСМ).</w:t>
      </w:r>
    </w:p>
    <w:p w:rsidR="00E10066" w:rsidRPr="00E10066" w:rsidRDefault="00E10066" w:rsidP="00E10066">
      <w:pPr>
        <w:numPr>
          <w:ilvl w:val="0"/>
          <w:numId w:val="37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10066">
        <w:rPr>
          <w:rFonts w:ascii="Times New Roman" w:hAnsi="Times New Roman" w:cs="Times New Roman"/>
          <w:sz w:val="28"/>
          <w:szCs w:val="28"/>
        </w:rPr>
        <w:t>заполняется строка «Наименование товара в соответствии с первичным учетным документом»;</w:t>
      </w:r>
    </w:p>
    <w:p w:rsidR="00E10066" w:rsidRPr="00E10066" w:rsidRDefault="00E10066" w:rsidP="00E10066">
      <w:pPr>
        <w:numPr>
          <w:ilvl w:val="0"/>
          <w:numId w:val="37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10066">
        <w:rPr>
          <w:rFonts w:ascii="Times New Roman" w:hAnsi="Times New Roman" w:cs="Times New Roman"/>
          <w:sz w:val="28"/>
          <w:szCs w:val="28"/>
        </w:rPr>
        <w:t>указывается номер документа, к которому применена корректировка;</w:t>
      </w:r>
    </w:p>
    <w:p w:rsidR="00E10066" w:rsidRPr="00E10066" w:rsidRDefault="00E10066" w:rsidP="00E10066">
      <w:pPr>
        <w:numPr>
          <w:ilvl w:val="0"/>
          <w:numId w:val="37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10066">
        <w:rPr>
          <w:rFonts w:ascii="Times New Roman" w:hAnsi="Times New Roman" w:cs="Times New Roman"/>
          <w:sz w:val="28"/>
          <w:szCs w:val="28"/>
        </w:rPr>
        <w:t>вносится дата документа, к которому применена корректировка;</w:t>
      </w:r>
    </w:p>
    <w:p w:rsidR="00E10066" w:rsidRPr="00E10066" w:rsidRDefault="00E10066" w:rsidP="00E10066">
      <w:pPr>
        <w:numPr>
          <w:ilvl w:val="0"/>
          <w:numId w:val="37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10066">
        <w:rPr>
          <w:rFonts w:ascii="Times New Roman" w:hAnsi="Times New Roman" w:cs="Times New Roman"/>
          <w:sz w:val="28"/>
          <w:szCs w:val="28"/>
        </w:rPr>
        <w:t>заполняется графа «Наименование товара в соответствии с первичным учетным документом».</w:t>
      </w:r>
    </w:p>
    <w:p w:rsidR="00E10066" w:rsidRPr="00E10066" w:rsidRDefault="00E10066" w:rsidP="00E1006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10066">
        <w:rPr>
          <w:sz w:val="28"/>
          <w:szCs w:val="28"/>
        </w:rPr>
        <w:t>Кроме того, внесены изменения в формат квитанции о присвоении регистрационного номера партии товаров - в ее структуру добавлены наименование товара и код товарной номенклатуры внешнеэкономической деятельности.</w:t>
      </w:r>
    </w:p>
    <w:p w:rsidR="00E10066" w:rsidRPr="00E10066" w:rsidRDefault="00E10066" w:rsidP="00E1006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10066">
        <w:rPr>
          <w:sz w:val="28"/>
          <w:szCs w:val="28"/>
        </w:rPr>
        <w:t>Налогоплательщики, осуществляющие операции с прослеживаемыми товарами, обязаны представлять в налоговый орган отчеты об этих операциях и документы с реквизитами прослеживаемости по новым форматам по истечении одного месяца со дня официального опубликования Приказа. В настоящее время он находится на регистрации в Минюсте России.</w:t>
      </w:r>
    </w:p>
    <w:p w:rsidR="00E10066" w:rsidRPr="00E10066" w:rsidRDefault="00E10066" w:rsidP="00E10066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E10066" w:rsidRPr="00E10066" w:rsidRDefault="00E10066" w:rsidP="00E10066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E10066" w:rsidRPr="00E10066" w:rsidRDefault="00E10066" w:rsidP="00E10066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  <w:r w:rsidRPr="00E10066">
        <w:rPr>
          <w:bCs w:val="0"/>
          <w:sz w:val="28"/>
          <w:szCs w:val="28"/>
        </w:rPr>
        <w:t>В каких случаях продавцы товаров физлицам через интернет из ЕАЭС должны уплачивать НДС в России</w:t>
      </w:r>
    </w:p>
    <w:p w:rsidR="00E10066" w:rsidRPr="00E10066" w:rsidRDefault="00E10066" w:rsidP="00E1006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10066">
        <w:rPr>
          <w:sz w:val="28"/>
          <w:szCs w:val="28"/>
        </w:rPr>
        <w:t>ФНС России </w:t>
      </w:r>
      <w:hyperlink r:id="rId19" w:tgtFrame="_blank" w:history="1">
        <w:r w:rsidRPr="00E10066">
          <w:rPr>
            <w:rStyle w:val="a4"/>
            <w:color w:val="auto"/>
            <w:sz w:val="28"/>
            <w:szCs w:val="28"/>
            <w:u w:val="none"/>
          </w:rPr>
          <w:t>напоминает</w:t>
        </w:r>
      </w:hyperlink>
      <w:r w:rsidRPr="00E10066">
        <w:rPr>
          <w:sz w:val="28"/>
          <w:szCs w:val="28"/>
        </w:rPr>
        <w:t>, какие продавцы товаров из стран ЕАЭС должны вставать на учет в российском налоговом органе для уплаты НДС. Так, плательщиками НДС в России становятся:</w:t>
      </w:r>
    </w:p>
    <w:p w:rsidR="00E10066" w:rsidRPr="00E10066" w:rsidRDefault="00E10066" w:rsidP="00E10066">
      <w:pPr>
        <w:numPr>
          <w:ilvl w:val="0"/>
          <w:numId w:val="38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10066">
        <w:rPr>
          <w:rFonts w:ascii="Times New Roman" w:hAnsi="Times New Roman" w:cs="Times New Roman"/>
          <w:sz w:val="28"/>
          <w:szCs w:val="28"/>
        </w:rPr>
        <w:t>иностранные продавцы из стран ЕАЭС, продающие товары физлицам в РФ через собственные интернет-магазины;</w:t>
      </w:r>
    </w:p>
    <w:p w:rsidR="00E10066" w:rsidRPr="00E10066" w:rsidRDefault="00E10066" w:rsidP="00E10066">
      <w:pPr>
        <w:numPr>
          <w:ilvl w:val="0"/>
          <w:numId w:val="38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10066">
        <w:rPr>
          <w:rFonts w:ascii="Times New Roman" w:hAnsi="Times New Roman" w:cs="Times New Roman"/>
          <w:sz w:val="28"/>
          <w:szCs w:val="28"/>
        </w:rPr>
        <w:t>иностранные маркетплейсы из стран ЕАЭС, через которые продаются товары физлицам в РФ.</w:t>
      </w:r>
    </w:p>
    <w:p w:rsidR="00E10066" w:rsidRPr="00E10066" w:rsidRDefault="00E10066" w:rsidP="00E1006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10066">
        <w:rPr>
          <w:sz w:val="28"/>
          <w:szCs w:val="28"/>
        </w:rPr>
        <w:t>Заявление о постановке на учет подается через сервис ФНС России «</w:t>
      </w:r>
      <w:hyperlink r:id="rId20" w:tgtFrame="_blank" w:history="1">
        <w:r w:rsidRPr="00E10066">
          <w:rPr>
            <w:rStyle w:val="a4"/>
            <w:color w:val="auto"/>
            <w:sz w:val="28"/>
            <w:szCs w:val="28"/>
            <w:u w:val="none"/>
          </w:rPr>
          <w:t>НДС-офис интернет-компании</w:t>
        </w:r>
      </w:hyperlink>
      <w:r w:rsidRPr="00E10066">
        <w:rPr>
          <w:sz w:val="28"/>
          <w:szCs w:val="28"/>
        </w:rPr>
        <w:t xml:space="preserve">». Особенности заполнения действующей формы </w:t>
      </w:r>
      <w:r w:rsidRPr="00E10066">
        <w:rPr>
          <w:sz w:val="28"/>
          <w:szCs w:val="28"/>
        </w:rPr>
        <w:lastRenderedPageBreak/>
        <w:t>заявления в НДС-офисе разъяснены в </w:t>
      </w:r>
      <w:hyperlink r:id="rId21" w:tgtFrame="_blank" w:history="1">
        <w:r w:rsidRPr="00E10066">
          <w:rPr>
            <w:rStyle w:val="a4"/>
            <w:color w:val="auto"/>
            <w:sz w:val="28"/>
            <w:szCs w:val="28"/>
            <w:u w:val="none"/>
          </w:rPr>
          <w:t>письме ФНС России</w:t>
        </w:r>
      </w:hyperlink>
      <w:r w:rsidRPr="00E10066">
        <w:rPr>
          <w:sz w:val="28"/>
          <w:szCs w:val="28"/>
        </w:rPr>
        <w:t>, в том числе если организация уже зарегистрирована в налоговом органе РФ по иным основаниям.</w:t>
      </w:r>
    </w:p>
    <w:p w:rsidR="00E10066" w:rsidRPr="00E10066" w:rsidRDefault="00E10066" w:rsidP="00E1006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10066">
        <w:rPr>
          <w:sz w:val="28"/>
          <w:szCs w:val="28"/>
        </w:rPr>
        <w:t>Для организаций из стран ЕАЭС, которые встают на учет с 1 июля 2024 года, в НДС-офисе размещены баннеры-подсказки о необходимости подачи заявления и рекомендации по его заполнению. В настоящее время данный сервис дорабатывается для обеспечения постановки на учет в налоговом органе РФ индивидуальных предпринимателей из стран ЕАЭС. Для них такая обязанность возникнет с 1 января 2025 года.</w:t>
      </w:r>
    </w:p>
    <w:p w:rsidR="00E10066" w:rsidRPr="00E10066" w:rsidRDefault="00E10066" w:rsidP="00E1006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10066">
        <w:rPr>
          <w:sz w:val="28"/>
          <w:szCs w:val="28"/>
        </w:rPr>
        <w:t>После успешной проверки заявления налогоплательщику направляется на электронный адрес уведомление о постановке на учет в российском налоговом органе (не позднее 30 рабочих дней). Также предоставляются данные для </w:t>
      </w:r>
      <w:hyperlink r:id="rId22" w:anchor="index" w:tgtFrame="_blank" w:history="1">
        <w:r w:rsidRPr="00E10066">
          <w:rPr>
            <w:rStyle w:val="a4"/>
            <w:color w:val="auto"/>
            <w:sz w:val="28"/>
            <w:szCs w:val="28"/>
            <w:u w:val="none"/>
          </w:rPr>
          <w:t>входа в Личный кабинет налогоплательщика иностранной организации</w:t>
        </w:r>
      </w:hyperlink>
      <w:r w:rsidRPr="00E10066">
        <w:rPr>
          <w:sz w:val="28"/>
          <w:szCs w:val="28"/>
        </w:rPr>
        <w:t>. В Личном кабинете организация ЕАЭС представляет декларацию по НДС и может обмениваться документами с налоговой инспекцией.</w:t>
      </w:r>
    </w:p>
    <w:p w:rsidR="00E10066" w:rsidRDefault="00E10066" w:rsidP="00E10066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6F524F" w:rsidRPr="00E10066" w:rsidRDefault="006F524F" w:rsidP="00E10066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E10066" w:rsidRPr="00E10066" w:rsidRDefault="00E10066" w:rsidP="00E10066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Cs w:val="0"/>
          <w:spacing w:val="-15"/>
          <w:sz w:val="28"/>
          <w:szCs w:val="28"/>
        </w:rPr>
      </w:pPr>
      <w:r w:rsidRPr="00E10066">
        <w:rPr>
          <w:bCs w:val="0"/>
          <w:spacing w:val="-15"/>
          <w:sz w:val="28"/>
          <w:szCs w:val="28"/>
        </w:rPr>
        <w:t>Изменения в применении ККТ</w:t>
      </w:r>
    </w:p>
    <w:p w:rsidR="00E10066" w:rsidRPr="00E10066" w:rsidRDefault="00E10066" w:rsidP="00E1006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E10066">
        <w:rPr>
          <w:sz w:val="28"/>
          <w:szCs w:val="28"/>
        </w:rPr>
        <w:t>Президент России </w:t>
      </w:r>
      <w:r w:rsidRPr="00E10066">
        <w:rPr>
          <w:rStyle w:val="a5"/>
          <w:sz w:val="28"/>
          <w:szCs w:val="28"/>
          <w:bdr w:val="none" w:sz="0" w:space="0" w:color="auto" w:frame="1"/>
        </w:rPr>
        <w:t>Владимир Путин</w:t>
      </w:r>
      <w:r w:rsidRPr="00E10066">
        <w:rPr>
          <w:sz w:val="28"/>
          <w:szCs w:val="28"/>
        </w:rPr>
        <w:t> подписал </w:t>
      </w:r>
      <w:hyperlink r:id="rId23" w:tgtFrame="_blank" w:history="1">
        <w:r w:rsidRPr="00E10066">
          <w:rPr>
            <w:rStyle w:val="a4"/>
            <w:color w:val="auto"/>
            <w:sz w:val="28"/>
            <w:szCs w:val="28"/>
            <w:bdr w:val="none" w:sz="0" w:space="0" w:color="auto" w:frame="1"/>
          </w:rPr>
          <w:t>Федеральный закон от 08.08.2024 № 274-ФЗ</w:t>
        </w:r>
      </w:hyperlink>
      <w:r w:rsidRPr="00E10066">
        <w:rPr>
          <w:sz w:val="28"/>
          <w:szCs w:val="28"/>
        </w:rPr>
        <w:t>, который предусматривает изменения в законодательстве о применении контрольно-кассовой техники. Так, поправки в </w:t>
      </w:r>
      <w:hyperlink r:id="rId24" w:tgtFrame="_blank" w:history="1">
        <w:r w:rsidRPr="00E10066">
          <w:rPr>
            <w:rStyle w:val="a4"/>
            <w:color w:val="auto"/>
            <w:sz w:val="28"/>
            <w:szCs w:val="28"/>
            <w:bdr w:val="none" w:sz="0" w:space="0" w:color="auto" w:frame="1"/>
          </w:rPr>
          <w:t>Закон от 22.05.2003 № 54 – ФЗ</w:t>
        </w:r>
      </w:hyperlink>
      <w:r w:rsidRPr="00E10066">
        <w:rPr>
          <w:sz w:val="28"/>
          <w:szCs w:val="28"/>
        </w:rPr>
        <w:t> предусматривают:</w:t>
      </w:r>
    </w:p>
    <w:p w:rsidR="00E10066" w:rsidRPr="00E10066" w:rsidRDefault="00E10066" w:rsidP="00E10066">
      <w:pPr>
        <w:numPr>
          <w:ilvl w:val="0"/>
          <w:numId w:val="39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10066">
        <w:rPr>
          <w:rFonts w:ascii="Times New Roman" w:hAnsi="Times New Roman" w:cs="Times New Roman"/>
          <w:sz w:val="28"/>
          <w:szCs w:val="28"/>
        </w:rPr>
        <w:t>сокращение до пяти рабочих дней сроков по регистрации, перерегистрации и снятию с учета ККТ в налоговых органах;</w:t>
      </w:r>
    </w:p>
    <w:p w:rsidR="00E10066" w:rsidRPr="00E10066" w:rsidRDefault="00E10066" w:rsidP="00E10066">
      <w:pPr>
        <w:numPr>
          <w:ilvl w:val="0"/>
          <w:numId w:val="39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10066">
        <w:rPr>
          <w:rFonts w:ascii="Times New Roman" w:hAnsi="Times New Roman" w:cs="Times New Roman"/>
          <w:sz w:val="28"/>
          <w:szCs w:val="28"/>
        </w:rPr>
        <w:t>два новых способа подачи заявлений на такие услуги: через портал госуслуг и через производителя ККТ;</w:t>
      </w:r>
    </w:p>
    <w:p w:rsidR="00E10066" w:rsidRPr="00E10066" w:rsidRDefault="00E10066" w:rsidP="00E10066">
      <w:pPr>
        <w:numPr>
          <w:ilvl w:val="0"/>
          <w:numId w:val="39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10066">
        <w:rPr>
          <w:rFonts w:ascii="Times New Roman" w:hAnsi="Times New Roman" w:cs="Times New Roman"/>
          <w:sz w:val="28"/>
          <w:szCs w:val="28"/>
        </w:rPr>
        <w:t>упрощение процедур регистрации и перерегистрации ККТ;</w:t>
      </w:r>
    </w:p>
    <w:p w:rsidR="00E10066" w:rsidRPr="00E10066" w:rsidRDefault="00E10066" w:rsidP="00E10066">
      <w:pPr>
        <w:numPr>
          <w:ilvl w:val="0"/>
          <w:numId w:val="39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10066">
        <w:rPr>
          <w:rFonts w:ascii="Times New Roman" w:hAnsi="Times New Roman" w:cs="Times New Roman"/>
          <w:sz w:val="28"/>
          <w:szCs w:val="28"/>
        </w:rPr>
        <w:t>новый способ исполнения обязанности по передаче кассового чека покупателю</w:t>
      </w:r>
    </w:p>
    <w:p w:rsidR="00E10066" w:rsidRPr="00E10066" w:rsidRDefault="00E10066" w:rsidP="00E10066">
      <w:pPr>
        <w:numPr>
          <w:ilvl w:val="0"/>
          <w:numId w:val="39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10066">
        <w:rPr>
          <w:rFonts w:ascii="Times New Roman" w:hAnsi="Times New Roman" w:cs="Times New Roman"/>
          <w:sz w:val="28"/>
          <w:szCs w:val="28"/>
        </w:rPr>
        <w:t>через официальный сервис ФНС России «</w:t>
      </w:r>
      <w:hyperlink r:id="rId25" w:tgtFrame="_blank" w:history="1">
        <w:r w:rsidRPr="00E10066">
          <w:rPr>
            <w:rStyle w:val="a4"/>
            <w:rFonts w:ascii="Times New Roman" w:hAnsi="Times New Roman" w:cs="Times New Roman"/>
            <w:color w:val="auto"/>
            <w:sz w:val="28"/>
            <w:szCs w:val="28"/>
            <w:bdr w:val="none" w:sz="0" w:space="0" w:color="auto" w:frame="1"/>
          </w:rPr>
          <w:t>Мои чеки онлайн</w:t>
        </w:r>
      </w:hyperlink>
      <w:r w:rsidRPr="00E10066">
        <w:rPr>
          <w:rFonts w:ascii="Times New Roman" w:hAnsi="Times New Roman" w:cs="Times New Roman"/>
          <w:sz w:val="28"/>
          <w:szCs w:val="28"/>
        </w:rPr>
        <w:t>».</w:t>
      </w:r>
    </w:p>
    <w:p w:rsidR="00E10066" w:rsidRPr="00E10066" w:rsidRDefault="00E10066" w:rsidP="00E1006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E10066">
        <w:rPr>
          <w:sz w:val="28"/>
          <w:szCs w:val="28"/>
        </w:rPr>
        <w:t>Вышеуказанные поправки направлены на упрощение процедур и совершенствование законодательства в сфере применения ККТ.</w:t>
      </w:r>
    </w:p>
    <w:p w:rsidR="00E10066" w:rsidRPr="00E10066" w:rsidRDefault="00E10066" w:rsidP="00E10066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E10066" w:rsidRPr="00E10066" w:rsidRDefault="00E10066" w:rsidP="00E10066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E10066" w:rsidRPr="00E10066" w:rsidRDefault="00E10066" w:rsidP="00E10066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Cs w:val="0"/>
          <w:spacing w:val="-15"/>
          <w:sz w:val="28"/>
          <w:szCs w:val="28"/>
        </w:rPr>
      </w:pPr>
      <w:r w:rsidRPr="00E10066">
        <w:rPr>
          <w:bCs w:val="0"/>
          <w:spacing w:val="-15"/>
          <w:sz w:val="28"/>
          <w:szCs w:val="28"/>
        </w:rPr>
        <w:t>Как получить вычет на покупку ККТ налогоплательщикам на УСН и ПСН из новых регионов</w:t>
      </w:r>
    </w:p>
    <w:p w:rsidR="00E10066" w:rsidRPr="00E10066" w:rsidRDefault="00E10066" w:rsidP="00E1006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E10066">
        <w:rPr>
          <w:sz w:val="28"/>
          <w:szCs w:val="28"/>
        </w:rPr>
        <w:t>Налогоплательщики Донецкой и Луганской народных республик, а также Запорожской и Херсонской областей </w:t>
      </w:r>
      <w:hyperlink r:id="rId26" w:tgtFrame="_blank" w:history="1">
        <w:r w:rsidRPr="00E10066">
          <w:rPr>
            <w:rStyle w:val="a4"/>
            <w:color w:val="auto"/>
            <w:sz w:val="28"/>
            <w:szCs w:val="28"/>
            <w:bdr w:val="none" w:sz="0" w:space="0" w:color="auto" w:frame="1"/>
          </w:rPr>
          <w:t>могут получить вычет</w:t>
        </w:r>
      </w:hyperlink>
      <w:r w:rsidRPr="00E10066">
        <w:rPr>
          <w:sz w:val="28"/>
          <w:szCs w:val="28"/>
        </w:rPr>
        <w:t> на покупку контрольно-кассовой техники в размере до 28 тысяч рублей. Он предоставляется в отношении одного экземпляра ККТ, фискального накопителя, необходимого программного обеспечения, выполнения сопутствующих работ и оказания услуг по настройке кассы и пр.</w:t>
      </w:r>
    </w:p>
    <w:p w:rsidR="00E10066" w:rsidRPr="00E10066" w:rsidRDefault="00E10066" w:rsidP="00E1006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E10066">
        <w:rPr>
          <w:sz w:val="28"/>
          <w:szCs w:val="28"/>
        </w:rPr>
        <w:t>Для применения вычета налогоплательщику необходимо соблюсти следующие условия:</w:t>
      </w:r>
    </w:p>
    <w:p w:rsidR="00E10066" w:rsidRPr="00E10066" w:rsidRDefault="00E10066" w:rsidP="00E10066">
      <w:pPr>
        <w:numPr>
          <w:ilvl w:val="0"/>
          <w:numId w:val="40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10066">
        <w:rPr>
          <w:rFonts w:ascii="Times New Roman" w:hAnsi="Times New Roman" w:cs="Times New Roman"/>
          <w:sz w:val="28"/>
          <w:szCs w:val="28"/>
        </w:rPr>
        <w:lastRenderedPageBreak/>
        <w:t>местом нахождения организации (местом жительства ИП) на дату регистрации ККТ является ДНР, ЛНР, Запорожская или Херсонская область;</w:t>
      </w:r>
    </w:p>
    <w:p w:rsidR="00E10066" w:rsidRPr="00E10066" w:rsidRDefault="00E10066" w:rsidP="00E10066">
      <w:pPr>
        <w:numPr>
          <w:ilvl w:val="0"/>
          <w:numId w:val="40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10066">
        <w:rPr>
          <w:rFonts w:ascii="Times New Roman" w:hAnsi="Times New Roman" w:cs="Times New Roman"/>
          <w:sz w:val="28"/>
          <w:szCs w:val="28"/>
        </w:rPr>
        <w:t>ККТ должна быть включена в </w:t>
      </w:r>
      <w:hyperlink r:id="rId27" w:tgtFrame="_blank" w:history="1">
        <w:r w:rsidRPr="00E10066">
          <w:rPr>
            <w:rStyle w:val="a4"/>
            <w:rFonts w:ascii="Times New Roman" w:hAnsi="Times New Roman" w:cs="Times New Roman"/>
            <w:color w:val="auto"/>
            <w:sz w:val="28"/>
            <w:szCs w:val="28"/>
            <w:bdr w:val="none" w:sz="0" w:space="0" w:color="auto" w:frame="1"/>
          </w:rPr>
          <w:t>реестр контрольно-кассовой техники</w:t>
        </w:r>
      </w:hyperlink>
      <w:r w:rsidRPr="00E10066">
        <w:rPr>
          <w:rFonts w:ascii="Times New Roman" w:hAnsi="Times New Roman" w:cs="Times New Roman"/>
          <w:sz w:val="28"/>
          <w:szCs w:val="28"/>
        </w:rPr>
        <w:t>, зарегистрирована в налоговых органах до 31 декабря 2025 года и применяться на вышеуказанных территориях;</w:t>
      </w:r>
    </w:p>
    <w:p w:rsidR="00E10066" w:rsidRPr="00E10066" w:rsidRDefault="00E10066" w:rsidP="00E10066">
      <w:pPr>
        <w:numPr>
          <w:ilvl w:val="0"/>
          <w:numId w:val="40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10066">
        <w:rPr>
          <w:rFonts w:ascii="Times New Roman" w:hAnsi="Times New Roman" w:cs="Times New Roman"/>
          <w:sz w:val="28"/>
          <w:szCs w:val="28"/>
        </w:rPr>
        <w:t>применять УСН и ПСН.</w:t>
      </w:r>
    </w:p>
    <w:p w:rsidR="00E10066" w:rsidRPr="00E10066" w:rsidRDefault="00E10066" w:rsidP="00E1006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E10066">
        <w:rPr>
          <w:sz w:val="28"/>
          <w:szCs w:val="28"/>
        </w:rPr>
        <w:t>Вычет по уменьшению суммы налога можно будет применить за налоговый период 2024 или 2025 года по выбору налогоплательщика.</w:t>
      </w:r>
    </w:p>
    <w:p w:rsidR="00E10066" w:rsidRPr="00E10066" w:rsidRDefault="00E10066" w:rsidP="00E10066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E10066" w:rsidRPr="00E10066" w:rsidRDefault="00E10066" w:rsidP="00E10066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E10066" w:rsidRPr="00E10066" w:rsidRDefault="00E10066" w:rsidP="00E10066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Cs w:val="0"/>
          <w:spacing w:val="-15"/>
          <w:sz w:val="28"/>
          <w:szCs w:val="28"/>
        </w:rPr>
      </w:pPr>
      <w:r w:rsidRPr="00E10066">
        <w:rPr>
          <w:bCs w:val="0"/>
          <w:spacing w:val="-15"/>
          <w:sz w:val="28"/>
          <w:szCs w:val="28"/>
        </w:rPr>
        <w:t>С 01.01.2025 будут увеличены ставки налога на прибыль организаций</w:t>
      </w:r>
    </w:p>
    <w:p w:rsidR="00E10066" w:rsidRPr="00E10066" w:rsidRDefault="00E10066" w:rsidP="00E1006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E10066">
        <w:rPr>
          <w:sz w:val="28"/>
          <w:szCs w:val="28"/>
        </w:rPr>
        <w:t>Федеральным законом от </w:t>
      </w:r>
      <w:hyperlink r:id="rId28" w:tgtFrame="_blank" w:history="1">
        <w:r w:rsidRPr="00E10066">
          <w:rPr>
            <w:rStyle w:val="a4"/>
            <w:color w:val="auto"/>
            <w:sz w:val="28"/>
            <w:szCs w:val="28"/>
            <w:bdr w:val="none" w:sz="0" w:space="0" w:color="auto" w:frame="1"/>
          </w:rPr>
          <w:t>12.07.2024 № 176-ФЗ</w:t>
        </w:r>
      </w:hyperlink>
      <w:r w:rsidRPr="00E10066">
        <w:rPr>
          <w:sz w:val="28"/>
          <w:szCs w:val="28"/>
        </w:rPr>
        <w:t> «О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Федерации» с 01.01.2025 изменены налоговые ставки по налогу на прибыль организаций.</w:t>
      </w:r>
    </w:p>
    <w:p w:rsidR="00E10066" w:rsidRPr="00E10066" w:rsidRDefault="00E10066" w:rsidP="00E1006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E10066">
        <w:rPr>
          <w:sz w:val="28"/>
          <w:szCs w:val="28"/>
        </w:rPr>
        <w:t>Так, налоговая ставка по налогу увеличивается с 20 до 25 процентов. При этом сумма налога, исчисленная по налоговой ставке в размере 7 процентов (8 процентов в 2025 — 2030 годах), зачисляется в федеральный бюджет (пункт 1 статьи </w:t>
      </w:r>
      <w:hyperlink r:id="rId29" w:tgtFrame="_blank" w:history="1">
        <w:r w:rsidRPr="00E10066">
          <w:rPr>
            <w:rStyle w:val="a4"/>
            <w:color w:val="auto"/>
            <w:sz w:val="28"/>
            <w:szCs w:val="28"/>
            <w:bdr w:val="none" w:sz="0" w:space="0" w:color="auto" w:frame="1"/>
          </w:rPr>
          <w:t>284 Налогового кодекса Российской Федерации</w:t>
        </w:r>
      </w:hyperlink>
      <w:r w:rsidRPr="00E10066">
        <w:rPr>
          <w:sz w:val="28"/>
          <w:szCs w:val="28"/>
        </w:rPr>
        <w:t>).</w:t>
      </w:r>
    </w:p>
    <w:p w:rsidR="00E10066" w:rsidRPr="00E10066" w:rsidRDefault="00E10066" w:rsidP="00E1006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E10066">
        <w:rPr>
          <w:sz w:val="28"/>
          <w:szCs w:val="28"/>
        </w:rPr>
        <w:t>Для российских организаций, включенных в реестр малых технологических компаний, законами субъектов Российской Федерации в 2025 — 2030 годах может устанавливаться пониженная налоговая ставка по налогу, подлежащему зачислению в бюджеты субъектов Российской Федерации (пункт 1.8-5 статьи </w:t>
      </w:r>
      <w:hyperlink r:id="rId30" w:tgtFrame="_blank" w:history="1">
        <w:r w:rsidRPr="00E10066">
          <w:rPr>
            <w:rStyle w:val="a4"/>
            <w:color w:val="auto"/>
            <w:sz w:val="28"/>
            <w:szCs w:val="28"/>
            <w:bdr w:val="none" w:sz="0" w:space="0" w:color="auto" w:frame="1"/>
          </w:rPr>
          <w:t>284 Кодекса</w:t>
        </w:r>
      </w:hyperlink>
      <w:r w:rsidRPr="00E10066">
        <w:rPr>
          <w:sz w:val="28"/>
          <w:szCs w:val="28"/>
        </w:rPr>
        <w:t>).</w:t>
      </w:r>
    </w:p>
    <w:p w:rsidR="00E10066" w:rsidRPr="00E10066" w:rsidRDefault="00E10066" w:rsidP="00E1006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E10066">
        <w:rPr>
          <w:sz w:val="28"/>
          <w:szCs w:val="28"/>
        </w:rPr>
        <w:t>Для российских организаций, осуществляющих деятельность в области информационных технологий, на 2025 — 2030 года налоговая ставка по налогу, подлежащему зачислению в федеральный бюджет, увеличивается с 0 до 5 процентов, а налоговая ставка по налогу, подлежащему зачислению в бюджет субъекта Российской Федерации, остается в размере 0 процентов (пункт 1 .15 статьи </w:t>
      </w:r>
      <w:hyperlink r:id="rId31" w:tgtFrame="_blank" w:history="1">
        <w:r w:rsidRPr="00E10066">
          <w:rPr>
            <w:rStyle w:val="a4"/>
            <w:color w:val="auto"/>
            <w:sz w:val="28"/>
            <w:szCs w:val="28"/>
            <w:bdr w:val="none" w:sz="0" w:space="0" w:color="auto" w:frame="1"/>
          </w:rPr>
          <w:t>284 Кодекса</w:t>
        </w:r>
      </w:hyperlink>
      <w:r w:rsidRPr="00E10066">
        <w:rPr>
          <w:sz w:val="28"/>
          <w:szCs w:val="28"/>
        </w:rPr>
        <w:t>).</w:t>
      </w:r>
    </w:p>
    <w:p w:rsidR="00E10066" w:rsidRPr="00E10066" w:rsidRDefault="00E10066" w:rsidP="00E1006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E10066">
        <w:rPr>
          <w:sz w:val="28"/>
          <w:szCs w:val="28"/>
        </w:rPr>
        <w:t>Для организаций, владеющих лицензиями на пользование участками недр в отношении прибыли, полученной от деятельности по освоению указанных участков недр, с 01.01.2025 налоговая ставка устанавливается в размере 20 процентов. При этом налоговая ставка применяется при соблюдении условий, предусмотренных пунктом 1.17-1 статьи</w:t>
      </w:r>
      <w:hyperlink r:id="rId32" w:tgtFrame="_blank" w:history="1">
        <w:r w:rsidRPr="00E10066">
          <w:rPr>
            <w:rStyle w:val="a4"/>
            <w:color w:val="auto"/>
            <w:sz w:val="28"/>
            <w:szCs w:val="28"/>
            <w:bdr w:val="none" w:sz="0" w:space="0" w:color="auto" w:frame="1"/>
          </w:rPr>
          <w:t> 284 Кодекса.</w:t>
        </w:r>
      </w:hyperlink>
    </w:p>
    <w:p w:rsidR="00D33B47" w:rsidRPr="00905883" w:rsidRDefault="00E10066" w:rsidP="006F524F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bCs/>
          <w:i/>
          <w:sz w:val="28"/>
          <w:szCs w:val="28"/>
        </w:rPr>
      </w:pPr>
      <w:r w:rsidRPr="00E10066">
        <w:rPr>
          <w:sz w:val="28"/>
          <w:szCs w:val="28"/>
        </w:rPr>
        <w:t>Кроме того, налоговая ставка со всех доходов иностранных организаций, не связанных с деятельностью в Российской Федерации через постоянное представительство, с 01.01.2025 увеличивается с 20 до 25 процентов (за исключением доходов, указанных в подпунктах 2 — 4 пункта 2, пунктах 3, 4 и 4.3 статьи</w:t>
      </w:r>
      <w:hyperlink r:id="rId33" w:tgtFrame="_blank" w:history="1">
        <w:r w:rsidRPr="00E10066">
          <w:rPr>
            <w:rStyle w:val="a4"/>
            <w:color w:val="auto"/>
            <w:sz w:val="28"/>
            <w:szCs w:val="28"/>
            <w:bdr w:val="none" w:sz="0" w:space="0" w:color="auto" w:frame="1"/>
          </w:rPr>
          <w:t> 284 Кодекса</w:t>
        </w:r>
      </w:hyperlink>
      <w:r w:rsidRPr="00E10066">
        <w:rPr>
          <w:sz w:val="28"/>
          <w:szCs w:val="28"/>
        </w:rPr>
        <w:t>).</w:t>
      </w:r>
    </w:p>
    <w:p w:rsidR="00F733B9" w:rsidRPr="00905883" w:rsidRDefault="00F733B9" w:rsidP="00212548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sz w:val="16"/>
          <w:szCs w:val="16"/>
        </w:rPr>
      </w:pPr>
      <w:r w:rsidRPr="00905883">
        <w:rPr>
          <w:rStyle w:val="a6"/>
          <w:sz w:val="16"/>
          <w:szCs w:val="16"/>
        </w:rPr>
        <w:t>Пресс-служба ИФНС России по</w:t>
      </w:r>
    </w:p>
    <w:p w:rsidR="00F733B9" w:rsidRPr="00905883" w:rsidRDefault="00F733B9" w:rsidP="00212548">
      <w:pPr>
        <w:pStyle w:val="a3"/>
        <w:spacing w:before="0" w:beforeAutospacing="0" w:after="0" w:afterAutospacing="0"/>
        <w:jc w:val="right"/>
        <w:rPr>
          <w:sz w:val="16"/>
          <w:szCs w:val="16"/>
        </w:rPr>
      </w:pPr>
      <w:r w:rsidRPr="00905883">
        <w:rPr>
          <w:rStyle w:val="a6"/>
          <w:sz w:val="16"/>
          <w:szCs w:val="16"/>
        </w:rPr>
        <w:t> г. Сургуту Ханты-Мансийского</w:t>
      </w:r>
    </w:p>
    <w:p w:rsidR="00182897" w:rsidRPr="00905883" w:rsidRDefault="00F733B9" w:rsidP="00E10066">
      <w:pPr>
        <w:pStyle w:val="a3"/>
        <w:spacing w:before="0" w:beforeAutospacing="0" w:after="0" w:afterAutospacing="0"/>
        <w:jc w:val="right"/>
        <w:rPr>
          <w:b/>
          <w:kern w:val="36"/>
          <w:sz w:val="28"/>
          <w:szCs w:val="28"/>
        </w:rPr>
      </w:pPr>
      <w:r w:rsidRPr="00905883">
        <w:rPr>
          <w:rStyle w:val="a6"/>
          <w:sz w:val="16"/>
          <w:szCs w:val="16"/>
        </w:rPr>
        <w:t> автономного округа – Югры</w:t>
      </w:r>
    </w:p>
    <w:sectPr w:rsidR="00182897" w:rsidRPr="009058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2E07" w:rsidRDefault="00DA2E07" w:rsidP="00182897">
      <w:pPr>
        <w:spacing w:after="0" w:line="240" w:lineRule="auto"/>
      </w:pPr>
      <w:r>
        <w:separator/>
      </w:r>
    </w:p>
  </w:endnote>
  <w:endnote w:type="continuationSeparator" w:id="0">
    <w:p w:rsidR="00DA2E07" w:rsidRDefault="00DA2E07" w:rsidP="00182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2E07" w:rsidRDefault="00DA2E07" w:rsidP="00182897">
      <w:pPr>
        <w:spacing w:after="0" w:line="240" w:lineRule="auto"/>
      </w:pPr>
      <w:r>
        <w:separator/>
      </w:r>
    </w:p>
  </w:footnote>
  <w:footnote w:type="continuationSeparator" w:id="0">
    <w:p w:rsidR="00DA2E07" w:rsidRDefault="00DA2E07" w:rsidP="001828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306D2"/>
    <w:multiLevelType w:val="multilevel"/>
    <w:tmpl w:val="A39AF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6C4B9A"/>
    <w:multiLevelType w:val="hybridMultilevel"/>
    <w:tmpl w:val="3970F028"/>
    <w:lvl w:ilvl="0" w:tplc="CFD48912">
      <w:start w:val="1"/>
      <w:numFmt w:val="decimal"/>
      <w:lvlText w:val="%1.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" w15:restartNumberingAfterBreak="0">
    <w:nsid w:val="00E7519A"/>
    <w:multiLevelType w:val="hybridMultilevel"/>
    <w:tmpl w:val="CD141BB8"/>
    <w:lvl w:ilvl="0" w:tplc="CDA4C122">
      <w:start w:val="1"/>
      <w:numFmt w:val="bullet"/>
      <w:lvlText w:val=""/>
      <w:lvlJc w:val="left"/>
      <w:pPr>
        <w:ind w:left="1259" w:hanging="360"/>
      </w:pPr>
      <w:rPr>
        <w:rFonts w:ascii="Wingdings" w:hAnsi="Wingdings" w:hint="default"/>
        <w:color w:val="17365D" w:themeColor="text2" w:themeShade="BF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" w15:restartNumberingAfterBreak="0">
    <w:nsid w:val="05117A9B"/>
    <w:multiLevelType w:val="hybridMultilevel"/>
    <w:tmpl w:val="C05E53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16774D"/>
    <w:multiLevelType w:val="hybridMultilevel"/>
    <w:tmpl w:val="A97C9FAA"/>
    <w:lvl w:ilvl="0" w:tplc="1848D5E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9234611"/>
    <w:multiLevelType w:val="hybridMultilevel"/>
    <w:tmpl w:val="2FC0219C"/>
    <w:lvl w:ilvl="0" w:tplc="FD763F78">
      <w:start w:val="1"/>
      <w:numFmt w:val="decimal"/>
      <w:lvlText w:val="%1."/>
      <w:lvlJc w:val="left"/>
      <w:pPr>
        <w:ind w:left="1885" w:hanging="11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FDE62F5"/>
    <w:multiLevelType w:val="multilevel"/>
    <w:tmpl w:val="27D44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51260E"/>
    <w:multiLevelType w:val="multilevel"/>
    <w:tmpl w:val="57166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0A65F6C"/>
    <w:multiLevelType w:val="multilevel"/>
    <w:tmpl w:val="18003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2F43C9"/>
    <w:multiLevelType w:val="multilevel"/>
    <w:tmpl w:val="749856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ABD0433"/>
    <w:multiLevelType w:val="multilevel"/>
    <w:tmpl w:val="8E04C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B485515"/>
    <w:multiLevelType w:val="multilevel"/>
    <w:tmpl w:val="94DAE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025623"/>
    <w:multiLevelType w:val="hybridMultilevel"/>
    <w:tmpl w:val="6382E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D8203B"/>
    <w:multiLevelType w:val="hybridMultilevel"/>
    <w:tmpl w:val="61545C3C"/>
    <w:lvl w:ilvl="0" w:tplc="06A8C3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74647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B6E3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A8B4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3E43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6E2D6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9C8B8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8219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4247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F111FF"/>
    <w:multiLevelType w:val="hybridMultilevel"/>
    <w:tmpl w:val="457E5C7E"/>
    <w:lvl w:ilvl="0" w:tplc="138063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6C2990"/>
    <w:multiLevelType w:val="multilevel"/>
    <w:tmpl w:val="6AF48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6F1372C"/>
    <w:multiLevelType w:val="hybridMultilevel"/>
    <w:tmpl w:val="EFDEDA84"/>
    <w:lvl w:ilvl="0" w:tplc="8B3E5CE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323D02"/>
    <w:multiLevelType w:val="multilevel"/>
    <w:tmpl w:val="8E142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F494A23"/>
    <w:multiLevelType w:val="hybridMultilevel"/>
    <w:tmpl w:val="6F98B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C437C2"/>
    <w:multiLevelType w:val="hybridMultilevel"/>
    <w:tmpl w:val="FF60A746"/>
    <w:lvl w:ilvl="0" w:tplc="8DEAB40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C23AB3"/>
    <w:multiLevelType w:val="hybridMultilevel"/>
    <w:tmpl w:val="C1AEA212"/>
    <w:lvl w:ilvl="0" w:tplc="105AB3FE">
      <w:start w:val="1"/>
      <w:numFmt w:val="decimal"/>
      <w:lvlText w:val="%1."/>
      <w:lvlJc w:val="left"/>
      <w:pPr>
        <w:ind w:left="70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1" w15:restartNumberingAfterBreak="0">
    <w:nsid w:val="320F2D0A"/>
    <w:multiLevelType w:val="hybridMultilevel"/>
    <w:tmpl w:val="CAA24F6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2" w15:restartNumberingAfterBreak="0">
    <w:nsid w:val="3DD84FA9"/>
    <w:multiLevelType w:val="hybridMultilevel"/>
    <w:tmpl w:val="DA28BB90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417C7B6F"/>
    <w:multiLevelType w:val="hybridMultilevel"/>
    <w:tmpl w:val="A3D46BB6"/>
    <w:lvl w:ilvl="0" w:tplc="90129968">
      <w:start w:val="1"/>
      <w:numFmt w:val="upperRoman"/>
      <w:lvlText w:val="%1."/>
      <w:lvlJc w:val="left"/>
      <w:pPr>
        <w:ind w:left="1038" w:hanging="720"/>
      </w:pPr>
      <w:rPr>
        <w:rFonts w:ascii="Arial Narrow" w:hAnsi="Arial Narrow" w:cs="Times New Roman" w:hint="default"/>
        <w:b/>
        <w:sz w:val="30"/>
        <w:szCs w:val="30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4" w15:restartNumberingAfterBreak="0">
    <w:nsid w:val="46C52EDE"/>
    <w:multiLevelType w:val="hybridMultilevel"/>
    <w:tmpl w:val="42D676EC"/>
    <w:lvl w:ilvl="0" w:tplc="B01462C6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C01ED7"/>
    <w:multiLevelType w:val="hybridMultilevel"/>
    <w:tmpl w:val="8DF452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841741"/>
    <w:multiLevelType w:val="hybridMultilevel"/>
    <w:tmpl w:val="BE044D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DAB5664"/>
    <w:multiLevelType w:val="hybridMultilevel"/>
    <w:tmpl w:val="775678EA"/>
    <w:lvl w:ilvl="0" w:tplc="0B5620B2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  <w:color w:val="17365D" w:themeColor="text2" w:themeShade="BF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4E8B647B"/>
    <w:multiLevelType w:val="multilevel"/>
    <w:tmpl w:val="0CB4B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2A541E4"/>
    <w:multiLevelType w:val="multilevel"/>
    <w:tmpl w:val="F522C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2B81FF1"/>
    <w:multiLevelType w:val="hybridMultilevel"/>
    <w:tmpl w:val="29A2A13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540F1BB5"/>
    <w:multiLevelType w:val="multilevel"/>
    <w:tmpl w:val="30A82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380017D"/>
    <w:multiLevelType w:val="multilevel"/>
    <w:tmpl w:val="A008E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38819F8"/>
    <w:multiLevelType w:val="hybridMultilevel"/>
    <w:tmpl w:val="DA127E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8B5C7A"/>
    <w:multiLevelType w:val="multilevel"/>
    <w:tmpl w:val="FE50D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A9D4DDA"/>
    <w:multiLevelType w:val="multilevel"/>
    <w:tmpl w:val="E56CE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AA62502"/>
    <w:multiLevelType w:val="multilevel"/>
    <w:tmpl w:val="EFB8F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96F773C"/>
    <w:multiLevelType w:val="multilevel"/>
    <w:tmpl w:val="1A20A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D322BCB"/>
    <w:multiLevelType w:val="multilevel"/>
    <w:tmpl w:val="93268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1"/>
  </w:num>
  <w:num w:numId="3">
    <w:abstractNumId w:val="2"/>
  </w:num>
  <w:num w:numId="4">
    <w:abstractNumId w:val="27"/>
  </w:num>
  <w:num w:numId="5">
    <w:abstractNumId w:val="3"/>
  </w:num>
  <w:num w:numId="6">
    <w:abstractNumId w:val="12"/>
  </w:num>
  <w:num w:numId="7">
    <w:abstractNumId w:val="33"/>
  </w:num>
  <w:num w:numId="8">
    <w:abstractNumId w:val="23"/>
  </w:num>
  <w:num w:numId="9">
    <w:abstractNumId w:val="25"/>
  </w:num>
  <w:num w:numId="10">
    <w:abstractNumId w:val="21"/>
  </w:num>
  <w:num w:numId="11">
    <w:abstractNumId w:val="18"/>
  </w:num>
  <w:num w:numId="12">
    <w:abstractNumId w:val="30"/>
  </w:num>
  <w:num w:numId="13">
    <w:abstractNumId w:val="22"/>
  </w:num>
  <w:num w:numId="14">
    <w:abstractNumId w:val="20"/>
  </w:num>
  <w:num w:numId="15">
    <w:abstractNumId w:val="15"/>
  </w:num>
  <w:num w:numId="16">
    <w:abstractNumId w:val="4"/>
  </w:num>
  <w:num w:numId="17">
    <w:abstractNumId w:val="5"/>
  </w:num>
  <w:num w:numId="18">
    <w:abstractNumId w:val="16"/>
  </w:num>
  <w:num w:numId="19">
    <w:abstractNumId w:val="14"/>
  </w:num>
  <w:num w:numId="20">
    <w:abstractNumId w:val="19"/>
  </w:num>
  <w:num w:numId="21">
    <w:abstractNumId w:val="26"/>
  </w:num>
  <w:num w:numId="22">
    <w:abstractNumId w:val="24"/>
  </w:num>
  <w:num w:numId="23">
    <w:abstractNumId w:val="31"/>
  </w:num>
  <w:num w:numId="24">
    <w:abstractNumId w:val="0"/>
  </w:num>
  <w:num w:numId="25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6">
    <w:abstractNumId w:val="11"/>
  </w:num>
  <w:num w:numId="27">
    <w:abstractNumId w:val="37"/>
  </w:num>
  <w:num w:numId="28">
    <w:abstractNumId w:val="3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9">
    <w:abstractNumId w:val="10"/>
  </w:num>
  <w:num w:numId="30">
    <w:abstractNumId w:val="38"/>
  </w:num>
  <w:num w:numId="31">
    <w:abstractNumId w:val="38"/>
    <w:lvlOverride w:ilvl="1">
      <w:lvl w:ilvl="1"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hint="default"/>
          <w:sz w:val="20"/>
        </w:rPr>
      </w:lvl>
    </w:lvlOverride>
  </w:num>
  <w:num w:numId="32">
    <w:abstractNumId w:val="9"/>
  </w:num>
  <w:num w:numId="33">
    <w:abstractNumId w:val="36"/>
  </w:num>
  <w:num w:numId="34">
    <w:abstractNumId w:val="8"/>
  </w:num>
  <w:num w:numId="35">
    <w:abstractNumId w:val="6"/>
  </w:num>
  <w:num w:numId="36">
    <w:abstractNumId w:val="35"/>
  </w:num>
  <w:num w:numId="37">
    <w:abstractNumId w:val="28"/>
  </w:num>
  <w:num w:numId="38">
    <w:abstractNumId w:val="32"/>
  </w:num>
  <w:num w:numId="39">
    <w:abstractNumId w:val="2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0">
    <w:abstractNumId w:val="1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DF8"/>
    <w:rsid w:val="00182897"/>
    <w:rsid w:val="001B57EB"/>
    <w:rsid w:val="00212548"/>
    <w:rsid w:val="002E07A9"/>
    <w:rsid w:val="00307506"/>
    <w:rsid w:val="003A2971"/>
    <w:rsid w:val="0041637C"/>
    <w:rsid w:val="00547B52"/>
    <w:rsid w:val="005B70AD"/>
    <w:rsid w:val="005F7DF8"/>
    <w:rsid w:val="006F524F"/>
    <w:rsid w:val="0073182F"/>
    <w:rsid w:val="0074351F"/>
    <w:rsid w:val="0079073E"/>
    <w:rsid w:val="007A4552"/>
    <w:rsid w:val="007D2EB9"/>
    <w:rsid w:val="008A14BC"/>
    <w:rsid w:val="008F0C31"/>
    <w:rsid w:val="00905883"/>
    <w:rsid w:val="00972264"/>
    <w:rsid w:val="00AC6CCC"/>
    <w:rsid w:val="00D33B47"/>
    <w:rsid w:val="00D516CF"/>
    <w:rsid w:val="00D62D4B"/>
    <w:rsid w:val="00DA2E07"/>
    <w:rsid w:val="00E10066"/>
    <w:rsid w:val="00EA2F99"/>
    <w:rsid w:val="00F0575B"/>
    <w:rsid w:val="00F73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87725"/>
  <w15:docId w15:val="{6770BAE0-66AF-4CB6-B692-DEB8CD4C3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A29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29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3A2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A2971"/>
    <w:rPr>
      <w:color w:val="0000FF"/>
      <w:u w:val="single"/>
    </w:rPr>
  </w:style>
  <w:style w:type="character" w:styleId="a5">
    <w:name w:val="Strong"/>
    <w:basedOn w:val="a0"/>
    <w:uiPriority w:val="22"/>
    <w:qFormat/>
    <w:rsid w:val="003A2971"/>
    <w:rPr>
      <w:b/>
      <w:bCs/>
    </w:rPr>
  </w:style>
  <w:style w:type="paragraph" w:customStyle="1" w:styleId="post-byline">
    <w:name w:val="post-byline"/>
    <w:basedOn w:val="a"/>
    <w:rsid w:val="003A2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1B57EB"/>
    <w:rPr>
      <w:i/>
      <w:iCs/>
    </w:rPr>
  </w:style>
  <w:style w:type="paragraph" w:customStyle="1" w:styleId="ConsPlusNormal">
    <w:name w:val="ConsPlusNormal"/>
    <w:rsid w:val="001828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182897"/>
    <w:pPr>
      <w:spacing w:line="252" w:lineRule="auto"/>
      <w:ind w:left="720"/>
      <w:contextualSpacing/>
    </w:pPr>
    <w:rPr>
      <w:rFonts w:asciiTheme="majorHAnsi" w:eastAsiaTheme="majorEastAsia" w:hAnsiTheme="majorHAnsi" w:cstheme="majorBidi"/>
    </w:rPr>
  </w:style>
  <w:style w:type="paragraph" w:styleId="a8">
    <w:name w:val="footnote text"/>
    <w:basedOn w:val="a"/>
    <w:link w:val="a9"/>
    <w:uiPriority w:val="99"/>
    <w:semiHidden/>
    <w:unhideWhenUsed/>
    <w:rsid w:val="0018289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182897"/>
    <w:rPr>
      <w:rFonts w:asciiTheme="majorHAnsi" w:eastAsiaTheme="majorEastAsia" w:hAnsiTheme="majorHAnsi" w:cstheme="majorBidi"/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182897"/>
    <w:rPr>
      <w:vertAlign w:val="superscript"/>
    </w:rPr>
  </w:style>
  <w:style w:type="table" w:styleId="ab">
    <w:name w:val="Table Grid"/>
    <w:basedOn w:val="a1"/>
    <w:uiPriority w:val="59"/>
    <w:rsid w:val="00182897"/>
    <w:pPr>
      <w:spacing w:after="0" w:line="240" w:lineRule="auto"/>
    </w:pPr>
    <w:rPr>
      <w:rFonts w:asciiTheme="majorHAnsi" w:eastAsiaTheme="majorEastAsia" w:hAnsiTheme="majorHAnsi" w:cstheme="maj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8289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FontStyle11">
    <w:name w:val="Font Style11"/>
    <w:uiPriority w:val="99"/>
    <w:rsid w:val="00182897"/>
    <w:rPr>
      <w:rFonts w:ascii="Arial Narrow" w:hAnsi="Arial Narrow"/>
      <w:b/>
      <w:sz w:val="30"/>
    </w:rPr>
  </w:style>
  <w:style w:type="paragraph" w:styleId="3">
    <w:name w:val="Body Text 3"/>
    <w:basedOn w:val="a"/>
    <w:link w:val="30"/>
    <w:rsid w:val="0018289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18289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1828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828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04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2736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2230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4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54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45915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12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294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9610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5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6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5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6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03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47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3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1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1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3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93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1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2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4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0218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1820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87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39139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862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8739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01778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53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2705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660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11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9204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841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577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37766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5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89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1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899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74529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25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8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85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09765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981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185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24834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541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99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1260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33770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56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19762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326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3849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889758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65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1845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5792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3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07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703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05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478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587415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32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838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5098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2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16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5573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232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99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85324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34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4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0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15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4919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4611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04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9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32996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656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458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026597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30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0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0819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857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56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4709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700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30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89833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029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30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6435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0184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6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8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55686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192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367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488912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13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5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19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0053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96610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8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48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38153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763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301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84869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118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3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83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33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36734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50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38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73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52924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46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414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31763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3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22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33672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97157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73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23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7660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608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820624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49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83106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9931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46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20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5043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406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094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41456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71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0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6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96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9152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10188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0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6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30116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684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331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84664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87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4726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191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9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52493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381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1000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70513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0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1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67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1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26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65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35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8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7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1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40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9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98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2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1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30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0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8034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34168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7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78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19082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49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082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13232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94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64704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41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34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09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36950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681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506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18550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77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64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91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89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8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185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08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3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69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41323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984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0016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23766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49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6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3368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548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1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70133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65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283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58288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86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0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054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87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9136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922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54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0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37222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971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537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330898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5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4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840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48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1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84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28164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77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015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46169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54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42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7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3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42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9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33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73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466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33312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2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56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5507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03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917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839390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49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77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78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089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82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8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530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53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801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1338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82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56741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42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5290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5679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73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96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589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37922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8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02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41744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148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430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1986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9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4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424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38889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6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16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87352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88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2463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716377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47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8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0497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73260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72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23482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78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337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0065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09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43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83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8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57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4419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00886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0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26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0718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775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786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59694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03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95832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18734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1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31427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62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498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77730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09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1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523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8867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7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35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16633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08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893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261587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3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2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2605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561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96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66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1804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162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233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82983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79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11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85121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8183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88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61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81402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596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256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67625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5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6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65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1960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56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68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28398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778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2670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72165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61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2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95933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2517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5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56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94576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09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8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75170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37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7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31428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12890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16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03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13633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619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810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977779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8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32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73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3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15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129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02719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82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34717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981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240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115368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8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00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092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6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5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11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98073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686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741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79876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01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40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6575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5109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67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73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90831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497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726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21651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5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0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nalog.garant.ru/fns/nk/4477709aee548021b043184dadbd377a/" TargetMode="External"/><Relationship Id="rId18" Type="http://schemas.openxmlformats.org/officeDocument/2006/relationships/hyperlink" Target="https://www.nalog.gov.ru/rn77/about_fts/docs/15153172/" TargetMode="External"/><Relationship Id="rId26" Type="http://schemas.openxmlformats.org/officeDocument/2006/relationships/hyperlink" Target="http://publication.pravo.gov.ru/document/0001202408080089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nalog.gov.ru/rn77/about_fts/about_nalog/15121365/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telemost.yandex.ru/j/33942536102081" TargetMode="External"/><Relationship Id="rId12" Type="http://schemas.openxmlformats.org/officeDocument/2006/relationships/hyperlink" Target="http://nalog.garant.ru/fns/nk/4477709aee548021b043184dadbd377a/" TargetMode="External"/><Relationship Id="rId17" Type="http://schemas.openxmlformats.org/officeDocument/2006/relationships/hyperlink" Target="https://www.nalog.gov.ru/rn77/taxation/taxes/patent/15159466/" TargetMode="External"/><Relationship Id="rId25" Type="http://schemas.openxmlformats.org/officeDocument/2006/relationships/hyperlink" Target="https://lkdr.nalog.ru/login" TargetMode="External"/><Relationship Id="rId33" Type="http://schemas.openxmlformats.org/officeDocument/2006/relationships/hyperlink" Target="https://nalog.garant.ru/fns/nk/8c70e67a1baf4df060d06da1331e0835/" TargetMode="External"/><Relationship Id="rId2" Type="http://schemas.openxmlformats.org/officeDocument/2006/relationships/styles" Target="styles.xml"/><Relationship Id="rId16" Type="http://schemas.openxmlformats.org/officeDocument/2006/relationships/hyperlink" Target="http://nalog.garant.ru/fns/nk/" TargetMode="External"/><Relationship Id="rId20" Type="http://schemas.openxmlformats.org/officeDocument/2006/relationships/hyperlink" Target="https://lkioreg.nalog.ru/ru" TargetMode="External"/><Relationship Id="rId29" Type="http://schemas.openxmlformats.org/officeDocument/2006/relationships/hyperlink" Target="https://nalog.garant.ru/fns/nk/8c70e67a1baf4df060d06da1331e0835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nalog.garant.ru/fns/nk/5e8d85f184efe4d53f7674c8a4638260/" TargetMode="External"/><Relationship Id="rId24" Type="http://schemas.openxmlformats.org/officeDocument/2006/relationships/hyperlink" Target="https://www.consultant.ru/document/cons_doc_LAW_42359/" TargetMode="External"/><Relationship Id="rId32" Type="http://schemas.openxmlformats.org/officeDocument/2006/relationships/hyperlink" Target="https://nalog.garant.ru/fns/nk/8c70e67a1baf4df060d06da1331e0835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nalog.garant.ru/fns/nk/62653c6d8c1fec0d9d9832f37feb36f8/" TargetMode="External"/><Relationship Id="rId23" Type="http://schemas.openxmlformats.org/officeDocument/2006/relationships/hyperlink" Target="http://publication.pravo.gov.ru/document/0001202408080079" TargetMode="External"/><Relationship Id="rId28" Type="http://schemas.openxmlformats.org/officeDocument/2006/relationships/hyperlink" Target="http://publication.pravo.gov.ru/document/0001202407120009" TargetMode="External"/><Relationship Id="rId10" Type="http://schemas.openxmlformats.org/officeDocument/2006/relationships/hyperlink" Target="https://lkfl2.nalog.ru/lkfl/" TargetMode="External"/><Relationship Id="rId19" Type="http://schemas.openxmlformats.org/officeDocument/2006/relationships/hyperlink" Target="https://www.nalog.gov.ru/rn77/about_fts/about_nalog/15121365/" TargetMode="External"/><Relationship Id="rId31" Type="http://schemas.openxmlformats.org/officeDocument/2006/relationships/hyperlink" Target="https://nalog.garant.ru/fns/nk/8c70e67a1baf4df060d06da1331e0835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alog.gov.ru/rn77/about_fts/el_usl/" TargetMode="External"/><Relationship Id="rId14" Type="http://schemas.openxmlformats.org/officeDocument/2006/relationships/hyperlink" Target="https://www.nalog.gov.ru/rn77/about_fts/about_nalog/15153005/" TargetMode="External"/><Relationship Id="rId22" Type="http://schemas.openxmlformats.org/officeDocument/2006/relationships/hyperlink" Target="https://lkio.nalog.ru/" TargetMode="External"/><Relationship Id="rId27" Type="http://schemas.openxmlformats.org/officeDocument/2006/relationships/hyperlink" Target="https://www.nalog.gov.ru/rn77/related_activities/registries/reestrkkt/" TargetMode="External"/><Relationship Id="rId30" Type="http://schemas.openxmlformats.org/officeDocument/2006/relationships/hyperlink" Target="https://nalog.garant.ru/fns/nk/8c70e67a1baf4df060d06da1331e0835/" TargetMode="External"/><Relationship Id="rId35" Type="http://schemas.openxmlformats.org/officeDocument/2006/relationships/theme" Target="theme/theme1.xml"/><Relationship Id="rId8" Type="http://schemas.openxmlformats.org/officeDocument/2006/relationships/hyperlink" Target="mailto:ORN.r8602@tax.go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2084</Words>
  <Characters>11885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Хайруллин Салават Рустамович</cp:lastModifiedBy>
  <cp:revision>33</cp:revision>
  <dcterms:created xsi:type="dcterms:W3CDTF">2024-06-30T17:27:00Z</dcterms:created>
  <dcterms:modified xsi:type="dcterms:W3CDTF">2024-08-26T06:05:00Z</dcterms:modified>
</cp:coreProperties>
</file>