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B52" w:rsidRDefault="00547B52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05883">
        <w:rPr>
          <w:sz w:val="28"/>
          <w:szCs w:val="28"/>
        </w:rPr>
        <w:t>Еженельный вебинар!</w:t>
      </w:r>
    </w:p>
    <w:p w:rsidR="00905883" w:rsidRPr="00A84ABE" w:rsidRDefault="00905883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547B52" w:rsidRPr="00A84ABE" w:rsidRDefault="00547B52" w:rsidP="00905883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 w:rsidRPr="00A84ABE">
        <w:rPr>
          <w:b w:val="0"/>
          <w:bCs w:val="0"/>
          <w:sz w:val="28"/>
          <w:szCs w:val="28"/>
        </w:rPr>
        <w:t>Налоговая инспекция по г. Сургуту приглашает налогоплательщиков на еженедельный вебинар, который проходит каждый четверг в 12:00 на площадке «Яндекс Телемост» по теме: «Вопросы и ответы по налогообложению, в том числе ЕНС».</w:t>
      </w:r>
    </w:p>
    <w:p w:rsidR="00547B52" w:rsidRPr="00A84ABE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A84ABE" w:rsidRDefault="00A84ABE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A84ABE">
        <w:rPr>
          <w:b w:val="0"/>
          <w:bCs w:val="0"/>
          <w:sz w:val="28"/>
          <w:szCs w:val="28"/>
        </w:rPr>
        <w:t>12</w:t>
      </w:r>
      <w:r w:rsidR="00547B52" w:rsidRPr="00A84ABE">
        <w:rPr>
          <w:b w:val="0"/>
          <w:bCs w:val="0"/>
          <w:sz w:val="28"/>
          <w:szCs w:val="28"/>
        </w:rPr>
        <w:t xml:space="preserve"> </w:t>
      </w:r>
      <w:r w:rsidRPr="00A84ABE">
        <w:rPr>
          <w:b w:val="0"/>
          <w:bCs w:val="0"/>
          <w:sz w:val="28"/>
          <w:szCs w:val="28"/>
        </w:rPr>
        <w:t>сентября</w:t>
      </w:r>
      <w:r w:rsidR="00547B52" w:rsidRPr="00A84ABE">
        <w:rPr>
          <w:b w:val="0"/>
          <w:bCs w:val="0"/>
          <w:sz w:val="28"/>
          <w:szCs w:val="28"/>
        </w:rPr>
        <w:t xml:space="preserve"> 2024 года состоится очередной вебинар. Для подключения к онлайн-вебинар в 12:00 (по местному времени) необходимо перейти по ссылке:</w:t>
      </w:r>
    </w:p>
    <w:p w:rsidR="00547B52" w:rsidRPr="00A84ABE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A84ABE" w:rsidRPr="00A84ABE" w:rsidRDefault="00A84ABE" w:rsidP="00A84ABE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A84AB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https://telemost.yandex.ru/j/60083202154594</w:t>
        </w:r>
      </w:hyperlink>
    </w:p>
    <w:p w:rsidR="00547B52" w:rsidRPr="00A84ABE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A84ABE">
        <w:rPr>
          <w:b w:val="0"/>
          <w:bCs w:val="0"/>
          <w:sz w:val="28"/>
          <w:szCs w:val="28"/>
        </w:rPr>
        <w:t>Вопросы на вебинар можно направлять</w:t>
      </w:r>
    </w:p>
    <w:p w:rsidR="00547B52" w:rsidRPr="00A84ABE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A84ABE">
        <w:rPr>
          <w:b w:val="0"/>
          <w:bCs w:val="0"/>
          <w:sz w:val="28"/>
          <w:szCs w:val="28"/>
        </w:rPr>
        <w:t xml:space="preserve">на электронную почту: </w:t>
      </w:r>
      <w:hyperlink r:id="rId8" w:history="1">
        <w:r w:rsidRPr="00070B05">
          <w:rPr>
            <w:rStyle w:val="a4"/>
            <w:b w:val="0"/>
            <w:bCs w:val="0"/>
            <w:sz w:val="28"/>
            <w:szCs w:val="28"/>
          </w:rPr>
          <w:t>ORN.r8602@tax.gov</w:t>
        </w:r>
      </w:hyperlink>
      <w:r w:rsidRPr="00A84ABE">
        <w:rPr>
          <w:b w:val="0"/>
          <w:bCs w:val="0"/>
          <w:sz w:val="28"/>
          <w:szCs w:val="28"/>
        </w:rPr>
        <w:t>.</w:t>
      </w:r>
    </w:p>
    <w:p w:rsidR="00547B52" w:rsidRPr="00A84ABE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905883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Всегда рядом! ИФНС России по г. Сургуту</w:t>
      </w:r>
    </w:p>
    <w:p w:rsidR="00547B52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Ханты-Мансийского автономного округа-Югры!</w:t>
      </w:r>
    </w:p>
    <w:p w:rsidR="00E10066" w:rsidRDefault="00E10066" w:rsidP="001003A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8A7B5C" w:rsidRPr="001003AC" w:rsidRDefault="008A7B5C" w:rsidP="001003A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1003AC" w:rsidRPr="001003AC" w:rsidRDefault="001003AC" w:rsidP="001003AC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1003AC">
        <w:rPr>
          <w:bCs w:val="0"/>
          <w:sz w:val="28"/>
          <w:szCs w:val="28"/>
        </w:rPr>
        <w:t>Самозанятые теперь могут участвовать в электронном документообороте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t>Федеральная налоговая служба проводит пилотный проект «Электронный документооборот с самозанятыми гражданами».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t>К участию в пилотном проекте </w:t>
      </w:r>
      <w:hyperlink r:id="rId9" w:tgtFrame="_blank" w:history="1">
        <w:r w:rsidRPr="001003AC">
          <w:rPr>
            <w:rStyle w:val="a4"/>
            <w:color w:val="auto"/>
            <w:sz w:val="28"/>
            <w:szCs w:val="28"/>
            <w:u w:val="none"/>
          </w:rPr>
          <w:t>пригла</w:t>
        </w:r>
        <w:bookmarkStart w:id="0" w:name="_GoBack"/>
        <w:bookmarkEnd w:id="0"/>
        <w:r w:rsidRPr="001003AC">
          <w:rPr>
            <w:rStyle w:val="a4"/>
            <w:color w:val="auto"/>
            <w:sz w:val="28"/>
            <w:szCs w:val="28"/>
            <w:u w:val="none"/>
          </w:rPr>
          <w:t>шаются самозанятые</w:t>
        </w:r>
      </w:hyperlink>
      <w:r w:rsidRPr="001003AC">
        <w:rPr>
          <w:sz w:val="28"/>
          <w:szCs w:val="28"/>
        </w:rPr>
        <w:t>, которые сотрудничают с юридическими лицами и индивидуальными предпринимателями и составляют соответствующие акты на бумаге.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t>В рамках пилотного проекта самозанятые смогут с помощью мобильного приложения оператора ЭДО или смартфона с функцией NFC составлять, подписывать и направлять своим заказчикам акты выполненных работ/оказанных услуг в электронном виде.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t>В пилотном проекте участвуют операторы ЭДО, которые реализовали у себя документооборот для самозанятых граждан. Участие добровольное.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t>Пилотный проект продлится до марта 2025 года. Затем специалисты Службы оценят перспективы расширения электронного документооборота для юридических лиц и индивидуальных предпринимателей и вовлечения самозанятых в ЭДО. Подробная информация, а также преимущества электронного документооборота для самозанятых доступна по </w:t>
      </w:r>
      <w:hyperlink r:id="rId10" w:tgtFrame="_blank" w:history="1">
        <w:r w:rsidRPr="001003AC">
          <w:rPr>
            <w:rStyle w:val="a4"/>
            <w:color w:val="auto"/>
            <w:sz w:val="28"/>
            <w:szCs w:val="28"/>
            <w:u w:val="none"/>
          </w:rPr>
          <w:t>ссылке</w:t>
        </w:r>
      </w:hyperlink>
      <w:r w:rsidRPr="001003AC">
        <w:rPr>
          <w:sz w:val="28"/>
          <w:szCs w:val="28"/>
        </w:rPr>
        <w:t>.</w:t>
      </w:r>
    </w:p>
    <w:p w:rsidR="001003AC" w:rsidRDefault="001003AC" w:rsidP="001003A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8A7B5C" w:rsidRPr="001003AC" w:rsidRDefault="008A7B5C" w:rsidP="001003A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1003AC" w:rsidRPr="001003AC" w:rsidRDefault="001003AC" w:rsidP="001003AC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1003AC">
        <w:rPr>
          <w:bCs w:val="0"/>
          <w:sz w:val="28"/>
          <w:szCs w:val="28"/>
        </w:rPr>
        <w:t>Изменился порядок смены руководителя организации в ЕГРЮЛ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t xml:space="preserve">Участникам обществ с ограниченной ответственностью (за исключением кредитных и некредитных финансовых, специализированных ООО) при избрании нового руководителя (генерального директора) теперь необходимо обязательно обращаться к нотариусу за удостоверением факта такого </w:t>
      </w:r>
      <w:r w:rsidRPr="001003AC">
        <w:rPr>
          <w:sz w:val="28"/>
          <w:szCs w:val="28"/>
        </w:rPr>
        <w:lastRenderedPageBreak/>
        <w:t>решения. Вступил в силу </w:t>
      </w:r>
      <w:hyperlink r:id="rId11" w:tgtFrame="_blank" w:history="1">
        <w:r w:rsidRPr="001003AC">
          <w:rPr>
            <w:rStyle w:val="a4"/>
            <w:color w:val="auto"/>
            <w:sz w:val="28"/>
            <w:szCs w:val="28"/>
            <w:u w:val="none"/>
          </w:rPr>
          <w:t>Федеральный закон от 08.08.2024 № 287-ФЗ</w:t>
        </w:r>
      </w:hyperlink>
      <w:r w:rsidRPr="001003AC">
        <w:rPr>
          <w:sz w:val="28"/>
          <w:szCs w:val="28"/>
        </w:rPr>
        <w:t> «О внесении изменений в Федеральный закон «Об акционерных обществах» и отдельные законодательные акты Российской Федерации», </w:t>
      </w:r>
      <w:hyperlink r:id="rId12" w:tgtFrame="_blank" w:history="1">
        <w:r w:rsidRPr="001003AC">
          <w:rPr>
            <w:rStyle w:val="a4"/>
            <w:color w:val="auto"/>
            <w:sz w:val="28"/>
            <w:szCs w:val="28"/>
            <w:u w:val="none"/>
          </w:rPr>
          <w:t>изменивший порядок</w:t>
        </w:r>
      </w:hyperlink>
      <w:r w:rsidRPr="001003AC">
        <w:rPr>
          <w:sz w:val="28"/>
          <w:szCs w:val="28"/>
        </w:rPr>
        <w:t> внесения в ЕГРЮЛ изменений в сведения о руководителях организаций.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t>Нотариус подпишет заявление о внесении изменений в ЕГРЮЛ (ранее это делал новый директор) и самостоятельно отправит заявление в регистрирующий орган в электронном виде. Нововведение позволит защитить бизнес, в том числе от действий недобросовестных лиц.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t>Кроме того, в отношении юридических лиц иных организационно-правовых форм при избрании (назначении) руководителя нотариус после свидетельствования подлинности подписи заявителя на заявлении самостоятельно отправит заявление о внесении изменений в ЕГРЮЛ в рамках одного нотариального действия. Исключение - кредитные и некоммерческие организации, регистрируемые через Банк России и Минюст России. Новшество позволит сократить временные и финансовые затраты заявителей, в том числе на почтовые и курьерские расходы.</w:t>
      </w:r>
    </w:p>
    <w:p w:rsidR="001003AC" w:rsidRDefault="001003AC" w:rsidP="001003A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8A7B5C" w:rsidRPr="001003AC" w:rsidRDefault="008A7B5C" w:rsidP="001003A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1003AC" w:rsidRPr="001003AC" w:rsidRDefault="001003AC" w:rsidP="001003AC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1003AC">
        <w:rPr>
          <w:bCs w:val="0"/>
          <w:sz w:val="28"/>
          <w:szCs w:val="28"/>
        </w:rPr>
        <w:t>Закончился срок использования квалифицированных сертификатов представителей юридических лиц и индивидуальных предпринимателей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t>С 1 сентября 2024 года </w:t>
      </w:r>
      <w:hyperlink r:id="rId13" w:anchor="/document/73356681/paragraph/5966:0" w:tgtFrame="_blank" w:history="1">
        <w:r w:rsidRPr="001003AC">
          <w:rPr>
            <w:rStyle w:val="a4"/>
            <w:color w:val="auto"/>
            <w:sz w:val="28"/>
            <w:szCs w:val="28"/>
            <w:u w:val="none"/>
          </w:rPr>
          <w:t>прекращается</w:t>
        </w:r>
      </w:hyperlink>
      <w:r w:rsidRPr="001003AC">
        <w:rPr>
          <w:sz w:val="28"/>
          <w:szCs w:val="28"/>
        </w:rPr>
        <w:t> действие квалифицированных сертификатов сотрудников юридических лиц и индивидуальных предпринимателей, полученных в коммерческих удостоверяющих центрах. Таким образом, реформа законодательства об электронной подписи завершена.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t>Теперь при электронном взаимодействии с использованием квалифицированной электронной подписи представитель юридического лица или индивидуального предпринимателя должен применять квалифицированный сертификат для физического лица и одновременно представлять </w:t>
      </w:r>
      <w:hyperlink r:id="rId14" w:anchor="t4" w:tgtFrame="_blank" w:history="1">
        <w:r w:rsidRPr="001003AC">
          <w:rPr>
            <w:rStyle w:val="a4"/>
            <w:color w:val="auto"/>
            <w:sz w:val="28"/>
            <w:szCs w:val="28"/>
            <w:u w:val="none"/>
          </w:rPr>
          <w:t>машиночитаемую доверенность</w:t>
        </w:r>
      </w:hyperlink>
      <w:r w:rsidRPr="001003AC">
        <w:rPr>
          <w:sz w:val="28"/>
          <w:szCs w:val="28"/>
        </w:rPr>
        <w:t> (МЧД), выданную в электронной форме от имени юридического лица или индивидуального предпринимателя соответственно. Создать машиночитаемую доверенность (</w:t>
      </w:r>
      <w:hyperlink r:id="rId15" w:anchor="t4" w:tgtFrame="_blank" w:history="1">
        <w:r w:rsidRPr="001003AC">
          <w:rPr>
            <w:rStyle w:val="a4"/>
            <w:color w:val="auto"/>
            <w:sz w:val="28"/>
            <w:szCs w:val="28"/>
            <w:u w:val="none"/>
          </w:rPr>
          <w:t>МЧД</w:t>
        </w:r>
      </w:hyperlink>
      <w:r w:rsidRPr="001003AC">
        <w:rPr>
          <w:sz w:val="28"/>
          <w:szCs w:val="28"/>
        </w:rPr>
        <w:t>) в </w:t>
      </w:r>
      <w:hyperlink r:id="rId16" w:tgtFrame="_blank" w:history="1">
        <w:r w:rsidRPr="001003AC">
          <w:rPr>
            <w:rStyle w:val="a4"/>
            <w:color w:val="auto"/>
            <w:sz w:val="28"/>
            <w:szCs w:val="28"/>
            <w:u w:val="none"/>
          </w:rPr>
          <w:t>сервисе ФНС России</w:t>
        </w:r>
      </w:hyperlink>
      <w:r w:rsidRPr="001003AC">
        <w:rPr>
          <w:sz w:val="28"/>
          <w:szCs w:val="28"/>
        </w:rPr>
        <w:t> можно бесплатно.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t>Усиленная квалифицированная электронная подпись представителя – физического лица выдается любым аккредитованным удостоверяющим центром, перечень которых размещен на </w:t>
      </w:r>
      <w:hyperlink r:id="rId17" w:tgtFrame="_blank" w:history="1">
        <w:r w:rsidRPr="001003AC">
          <w:rPr>
            <w:rStyle w:val="a4"/>
            <w:color w:val="auto"/>
            <w:sz w:val="28"/>
            <w:szCs w:val="28"/>
            <w:u w:val="none"/>
          </w:rPr>
          <w:t>сайте Минцифры России</w:t>
        </w:r>
      </w:hyperlink>
      <w:r w:rsidRPr="001003AC">
        <w:rPr>
          <w:sz w:val="28"/>
          <w:szCs w:val="28"/>
        </w:rPr>
        <w:t>. Доверенность должна быть направлена в налоговый орган и принята налоговым органом до начала сдачи налоговой отчетности.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t>Также с 1 сентября 2024 года вход в «</w:t>
      </w:r>
      <w:hyperlink r:id="rId18" w:tgtFrame="_blank" w:history="1">
        <w:r w:rsidRPr="001003AC">
          <w:rPr>
            <w:rStyle w:val="a4"/>
            <w:color w:val="auto"/>
            <w:sz w:val="28"/>
            <w:szCs w:val="28"/>
            <w:u w:val="none"/>
          </w:rPr>
          <w:t>Личный кабинет юридического лица</w:t>
        </w:r>
      </w:hyperlink>
      <w:r w:rsidRPr="001003AC">
        <w:rPr>
          <w:sz w:val="28"/>
          <w:szCs w:val="28"/>
        </w:rPr>
        <w:t>» для представителя юридического лица будет осуществляться с помощью квалифицированного сертификата для физического лица при наличии зарегистрированной в налоговом органе доверенности с полными полномочиями. Количество таких пользователей не ограничено.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lastRenderedPageBreak/>
        <w:t>Доступ сотрудников в «Личном кабинете» настраивает руководитель организации. Для этого необходимо в разделе «Администрирование»/«Перечень подключенных пользователей личного кабинета» добавить сведения о пользователе и полномочия для сотрудника.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t>Также для удобства участников электронного взаимодействия создана наглядная памятка ФНС России «10 шагов по выдаче МЧД». Скачать памятку можно </w:t>
      </w:r>
      <w:hyperlink r:id="rId19" w:tgtFrame="_blank" w:history="1">
        <w:r w:rsidRPr="001003AC">
          <w:rPr>
            <w:rStyle w:val="a4"/>
            <w:color w:val="auto"/>
            <w:sz w:val="28"/>
            <w:szCs w:val="28"/>
            <w:u w:val="none"/>
          </w:rPr>
          <w:t>тут</w:t>
        </w:r>
      </w:hyperlink>
      <w:r w:rsidRPr="001003AC">
        <w:rPr>
          <w:sz w:val="28"/>
          <w:szCs w:val="28"/>
        </w:rPr>
        <w:t>.</w:t>
      </w:r>
    </w:p>
    <w:p w:rsidR="001003AC" w:rsidRDefault="001003AC" w:rsidP="001003A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8A7B5C" w:rsidRPr="001003AC" w:rsidRDefault="008A7B5C" w:rsidP="001003A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1003AC" w:rsidRPr="001003AC" w:rsidRDefault="001003AC" w:rsidP="001003AC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1003AC">
        <w:rPr>
          <w:bCs w:val="0"/>
          <w:sz w:val="28"/>
          <w:szCs w:val="28"/>
        </w:rPr>
        <w:t>Информацию о контрагентах теперь можно получить в удобном формате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t>Пользователи сервиса «</w:t>
      </w:r>
      <w:hyperlink r:id="rId20" w:tgtFrame="_blank" w:history="1">
        <w:r w:rsidRPr="001003AC">
          <w:rPr>
            <w:rStyle w:val="a4"/>
            <w:color w:val="auto"/>
            <w:sz w:val="28"/>
            <w:szCs w:val="28"/>
            <w:u w:val="none"/>
          </w:rPr>
          <w:t>Прозрачный бизнес</w:t>
        </w:r>
      </w:hyperlink>
      <w:r w:rsidRPr="001003AC">
        <w:rPr>
          <w:sz w:val="28"/>
          <w:szCs w:val="28"/>
        </w:rPr>
        <w:t>» теперь имеют возможность получать информацию о контрагентах в удобном формате PDF. Ранее с этими данными можно было только ознакомиться, с введением же новой функции пользование этой информацией станет удобнее. В частности, PDF-документ можно представить в пакете документов для участия в тендерах и аукционах.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t>Кроме того, внедрена функция бесшовного перехода к сервису «</w:t>
      </w:r>
      <w:hyperlink r:id="rId21" w:tgtFrame="_blank" w:history="1">
        <w:r w:rsidRPr="001003AC">
          <w:rPr>
            <w:rStyle w:val="a4"/>
            <w:color w:val="auto"/>
            <w:sz w:val="28"/>
            <w:szCs w:val="28"/>
            <w:u w:val="none"/>
          </w:rPr>
          <w:t>Предоставление копий учредительных документов</w:t>
        </w:r>
      </w:hyperlink>
      <w:r w:rsidRPr="001003AC">
        <w:rPr>
          <w:sz w:val="28"/>
          <w:szCs w:val="28"/>
        </w:rPr>
        <w:t>», который позволяет снизить издержки при получении копии учредительных документов. Ранее учредительные документы можно было получить только при обращении в налоговый орган с запросом. Копии учредительных документов подписываются усиленной квалифицированной электронной подписью налогового органа. Это подтверждает подлинность документов при их использовании, что также является важным инструментом ведения бизнеса и помогает поддерживать прозрачные отношения с контрагентами.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3AC">
        <w:rPr>
          <w:sz w:val="28"/>
          <w:szCs w:val="28"/>
        </w:rPr>
        <w:t>Сервис «Прозрачный бизнес» является одним из самых популярных сервисов у налогоплательщиков. С начала 2024 года к нему направлено более 409 млн запросов.</w:t>
      </w:r>
    </w:p>
    <w:p w:rsidR="001003AC" w:rsidRDefault="001003AC" w:rsidP="001003A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8A7B5C" w:rsidRPr="001003AC" w:rsidRDefault="008A7B5C" w:rsidP="001003A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1003AC" w:rsidRPr="001003AC" w:rsidRDefault="001003AC" w:rsidP="001003AC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1003AC">
        <w:rPr>
          <w:bCs w:val="0"/>
          <w:spacing w:val="-15"/>
          <w:sz w:val="28"/>
          <w:szCs w:val="28"/>
        </w:rPr>
        <w:t>С 2025 года изменяется порядок направления сообщений об исчисленных налоговыми органами налогах на имущество организаций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03AC">
        <w:rPr>
          <w:sz w:val="28"/>
          <w:szCs w:val="28"/>
        </w:rPr>
        <w:t>В отношении транспортного и земельного налогов, а также налога на имущество, налоговая база по которому определяется как кадастровая стоимость, налоговые органы </w:t>
      </w:r>
      <w:hyperlink r:id="rId22" w:anchor="block_3634" w:tgtFrame="_blank" w:history="1">
        <w:r w:rsidRPr="001003AC">
          <w:rPr>
            <w:rStyle w:val="a4"/>
            <w:color w:val="auto"/>
            <w:sz w:val="28"/>
            <w:szCs w:val="28"/>
            <w:bdr w:val="none" w:sz="0" w:space="0" w:color="auto" w:frame="1"/>
          </w:rPr>
          <w:t>направляют</w:t>
        </w:r>
      </w:hyperlink>
      <w:r w:rsidRPr="001003AC">
        <w:rPr>
          <w:sz w:val="28"/>
          <w:szCs w:val="28"/>
        </w:rPr>
        <w:t> организациям </w:t>
      </w:r>
      <w:hyperlink r:id="rId23" w:tgtFrame="_blank" w:history="1">
        <w:r w:rsidRPr="001003AC">
          <w:rPr>
            <w:rStyle w:val="a4"/>
            <w:color w:val="auto"/>
            <w:sz w:val="28"/>
            <w:szCs w:val="28"/>
            <w:bdr w:val="none" w:sz="0" w:space="0" w:color="auto" w:frame="1"/>
          </w:rPr>
          <w:t>сообщения</w:t>
        </w:r>
      </w:hyperlink>
      <w:r w:rsidRPr="001003AC">
        <w:rPr>
          <w:sz w:val="28"/>
          <w:szCs w:val="28"/>
        </w:rPr>
        <w:t> об исчисленных суммах.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03AC">
        <w:rPr>
          <w:sz w:val="28"/>
          <w:szCs w:val="28"/>
        </w:rPr>
        <w:t>По общему </w:t>
      </w:r>
      <w:hyperlink r:id="rId24" w:anchor="block_36341" w:tgtFrame="_blank" w:history="1">
        <w:r w:rsidRPr="001003AC">
          <w:rPr>
            <w:rStyle w:val="a4"/>
            <w:color w:val="auto"/>
            <w:sz w:val="28"/>
            <w:szCs w:val="28"/>
            <w:bdr w:val="none" w:sz="0" w:space="0" w:color="auto" w:frame="1"/>
          </w:rPr>
          <w:t>правилу</w:t>
        </w:r>
      </w:hyperlink>
      <w:r w:rsidRPr="001003AC">
        <w:rPr>
          <w:sz w:val="28"/>
          <w:szCs w:val="28"/>
        </w:rPr>
        <w:t>, такие сообщения направляются не позднее шести месяцев со дня истечения установленного срока уплаты налогов организаций за истекший налоговый период.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03AC">
        <w:rPr>
          <w:sz w:val="28"/>
          <w:szCs w:val="28"/>
        </w:rPr>
        <w:t>В отношении организаций, которые находятся в процессе ликвидации, </w:t>
      </w:r>
      <w:hyperlink r:id="rId25" w:anchor="block_36343" w:tgtFrame="_blank" w:history="1">
        <w:r w:rsidRPr="001003AC">
          <w:rPr>
            <w:rStyle w:val="a4"/>
            <w:color w:val="auto"/>
            <w:sz w:val="28"/>
            <w:szCs w:val="28"/>
            <w:bdr w:val="none" w:sz="0" w:space="0" w:color="auto" w:frame="1"/>
          </w:rPr>
          <w:t>предусмотрено</w:t>
        </w:r>
      </w:hyperlink>
      <w:r w:rsidRPr="001003AC">
        <w:rPr>
          <w:sz w:val="28"/>
          <w:szCs w:val="28"/>
        </w:rPr>
        <w:t xml:space="preserve"> исключение из указанного правила. Для таких лиц сообщения направляются не позднее трех месяцев со дня получения налоговым органом сведений в ЕГРЮЛ о том, что юрлицо находится в процессе ликвидации. Затем им отправляются сообщения не позднее месяца </w:t>
      </w:r>
      <w:r w:rsidRPr="001003AC">
        <w:rPr>
          <w:sz w:val="28"/>
          <w:szCs w:val="28"/>
        </w:rPr>
        <w:lastRenderedPageBreak/>
        <w:t>со дня истечения установленного срока уплаты авансового платежа по налогам по окончании каждого отчетного периода.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03AC">
        <w:rPr>
          <w:sz w:val="28"/>
          <w:szCs w:val="28"/>
        </w:rPr>
        <w:t>С 2025 года указанный порядок </w:t>
      </w:r>
      <w:hyperlink r:id="rId26" w:tgtFrame="_blank" w:history="1">
        <w:r w:rsidRPr="001003AC">
          <w:rPr>
            <w:rStyle w:val="a4"/>
            <w:color w:val="auto"/>
            <w:sz w:val="28"/>
            <w:szCs w:val="28"/>
            <w:bdr w:val="none" w:sz="0" w:space="0" w:color="auto" w:frame="1"/>
          </w:rPr>
          <w:t>распространен</w:t>
        </w:r>
      </w:hyperlink>
      <w:r w:rsidRPr="001003AC">
        <w:rPr>
          <w:sz w:val="28"/>
          <w:szCs w:val="28"/>
        </w:rPr>
        <w:t> на организации, в отношении которых в ЕГРЮЛ внесена запись о возбуждении производства по делу о банкротстве, а также на юрлиц, в отношении которых принято решение о предстоящем исключении из этого реестра. Это позволит направлять сообщения и более оперативно учитывать указанные в нем суммы налогов на имущество (авансовых платежей) в совокупной обязанности на едином налоговом счете за истекшие отчетные периоды в течение года, в котором в ЕГРЮЛ внесены соответствующие сведения.</w:t>
      </w:r>
    </w:p>
    <w:p w:rsidR="001003AC" w:rsidRPr="001003AC" w:rsidRDefault="001003AC" w:rsidP="001003A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1003AC" w:rsidRPr="001003AC" w:rsidRDefault="001003AC" w:rsidP="001003A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1003AC" w:rsidRPr="001003AC" w:rsidRDefault="001003AC" w:rsidP="001003AC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1003AC">
        <w:rPr>
          <w:bCs w:val="0"/>
          <w:spacing w:val="-15"/>
          <w:sz w:val="28"/>
          <w:szCs w:val="28"/>
        </w:rPr>
        <w:t>ФНС России и Корпорация МСП тестируют новый интерфейс ЕНС в ЛК юрлиц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03AC">
        <w:rPr>
          <w:sz w:val="28"/>
          <w:szCs w:val="28"/>
        </w:rPr>
        <w:t>Продолжается тестирование нового интерфейса ЕНС в </w:t>
      </w:r>
      <w:hyperlink r:id="rId27" w:tgtFrame="_blank" w:history="1">
        <w:r w:rsidRPr="001003AC">
          <w:rPr>
            <w:rStyle w:val="a4"/>
            <w:color w:val="auto"/>
            <w:sz w:val="28"/>
            <w:szCs w:val="28"/>
            <w:bdr w:val="none" w:sz="0" w:space="0" w:color="auto" w:frame="1"/>
          </w:rPr>
          <w:t>личном кабинете для юридических лиц</w:t>
        </w:r>
      </w:hyperlink>
      <w:r w:rsidRPr="001003AC">
        <w:rPr>
          <w:sz w:val="28"/>
          <w:szCs w:val="28"/>
        </w:rPr>
        <w:t>. Он был разработан с учетом потребностей и предложений пользователей. В данном этапе апробации принимают участие представители Корпорации МСП и предприниматели.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03AC">
        <w:rPr>
          <w:sz w:val="28"/>
          <w:szCs w:val="28"/>
        </w:rPr>
        <w:t>Так, в новой визуализации раздела была детализирована информация по начислению пени, создана основная таблица обязательств, которая станет навигатором по ЕНС пользователя. Были добавлены возможность выгрузки данных в различных форматах, а также различные виды фильтрации и настроек отображения операций. Это позволит настраивать интерфейс ЕНС в соответствии со своими потребностями.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03AC">
        <w:rPr>
          <w:sz w:val="28"/>
          <w:szCs w:val="28"/>
        </w:rPr>
        <w:t>«Самое важное на каждом этапе разработки любого продукта – тестирование, которое должно проходить с участием его будущих пользователей. Это позволяет не только выявлять максимум узких мест еще на предварительных стадиях, но и получать прямую обратную связь от предпринимателей, вносить важные для них изменения еще до запуска нового функционала в эксплуатацию. Сейчас мы активно сотрудничаем с ФНС в формате фокус-групп, где подробно в режиме реального времени разбирается каждое предложение по доработке нового кабинета. Для нас это не первый опыт взаимодействия с ФНС: мы также работаем вместе по </w:t>
      </w:r>
      <w:hyperlink r:id="rId28" w:tgtFrame="_blank" w:history="1">
        <w:r w:rsidRPr="001003AC">
          <w:rPr>
            <w:rStyle w:val="a4"/>
            <w:color w:val="auto"/>
            <w:sz w:val="28"/>
            <w:szCs w:val="28"/>
            <w:bdr w:val="none" w:sz="0" w:space="0" w:color="auto" w:frame="1"/>
          </w:rPr>
          <w:t>цифровой платформе МСП.РФ</w:t>
        </w:r>
      </w:hyperlink>
      <w:r w:rsidRPr="001003AC">
        <w:rPr>
          <w:sz w:val="28"/>
          <w:szCs w:val="28"/>
        </w:rPr>
        <w:t>, позволяющей получать бизнесу необходимые меры поддержки», – рассказал заместитель генерального директора Корпорации МСП </w:t>
      </w:r>
      <w:r w:rsidRPr="001003AC">
        <w:rPr>
          <w:rStyle w:val="a5"/>
          <w:sz w:val="28"/>
          <w:szCs w:val="28"/>
          <w:bdr w:val="none" w:sz="0" w:space="0" w:color="auto" w:frame="1"/>
        </w:rPr>
        <w:t>Кирилл Коломийцев</w:t>
      </w:r>
      <w:r w:rsidRPr="001003AC">
        <w:rPr>
          <w:sz w:val="28"/>
          <w:szCs w:val="28"/>
        </w:rPr>
        <w:t>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03AC">
        <w:rPr>
          <w:sz w:val="28"/>
          <w:szCs w:val="28"/>
        </w:rPr>
        <w:t>Тестирование проходит с участием ведущих бизнес-объединений РФ. Ранее в апробации интерфейса приняли участие представители «Опоры России». Результаты апробации и обратная связь от представителей бизнеса станут основой для доработок интерфейса Личного кабинета.</w:t>
      </w:r>
    </w:p>
    <w:p w:rsidR="001003AC" w:rsidRPr="001003AC" w:rsidRDefault="001003AC" w:rsidP="001003A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1003AC" w:rsidRPr="001003AC" w:rsidRDefault="001003AC" w:rsidP="001003A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1003AC" w:rsidRPr="001003AC" w:rsidRDefault="001003AC" w:rsidP="001003AC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1003AC">
        <w:rPr>
          <w:bCs w:val="0"/>
          <w:spacing w:val="-15"/>
          <w:sz w:val="28"/>
          <w:szCs w:val="28"/>
        </w:rPr>
        <w:t>Плательщики ПСН вправе продавать произведенный ими товар любым способом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03AC">
        <w:rPr>
          <w:sz w:val="28"/>
          <w:szCs w:val="28"/>
        </w:rPr>
        <w:lastRenderedPageBreak/>
        <w:t>ФНС России </w:t>
      </w:r>
      <w:hyperlink r:id="rId29" w:tgtFrame="_blank" w:history="1">
        <w:r w:rsidRPr="001003AC">
          <w:rPr>
            <w:rStyle w:val="a4"/>
            <w:color w:val="auto"/>
            <w:sz w:val="28"/>
            <w:szCs w:val="28"/>
            <w:bdr w:val="none" w:sz="0" w:space="0" w:color="auto" w:frame="1"/>
          </w:rPr>
          <w:t>напоминает</w:t>
        </w:r>
      </w:hyperlink>
      <w:r w:rsidRPr="001003AC">
        <w:rPr>
          <w:sz w:val="28"/>
          <w:szCs w:val="28"/>
        </w:rPr>
        <w:t>, что патентная система налогообложения применяется в отношении видов предпринимательской деятельности, перечень которых устанавливается законами субъектов РФ.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03AC">
        <w:rPr>
          <w:sz w:val="28"/>
          <w:szCs w:val="28"/>
        </w:rPr>
        <w:t>Исключение — отдельные виды деятельности, </w:t>
      </w:r>
      <w:hyperlink r:id="rId30" w:tgtFrame="_blank" w:history="1">
        <w:r w:rsidRPr="001003AC">
          <w:rPr>
            <w:rStyle w:val="a4"/>
            <w:color w:val="auto"/>
            <w:sz w:val="28"/>
            <w:szCs w:val="28"/>
            <w:bdr w:val="none" w:sz="0" w:space="0" w:color="auto" w:frame="1"/>
          </w:rPr>
          <w:t>установленные НК РФ</w:t>
        </w:r>
      </w:hyperlink>
      <w:r w:rsidRPr="001003AC">
        <w:rPr>
          <w:sz w:val="28"/>
          <w:szCs w:val="28"/>
        </w:rPr>
        <w:t>. Например, патент не применяется в отношении оптовой торговли, а также торговли, которая ведется по договорам поставки.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03AC">
        <w:rPr>
          <w:sz w:val="28"/>
          <w:szCs w:val="28"/>
        </w:rPr>
        <w:t>Между тем ИП, получивший патент по видам предпринимательской деятельности в производственной сфере, вправе продавать произведенную им продукцию в рамках заявленного вида деятельности, если такая продажа является ее составной частью. При этом реализация может быть проведена любым способом, в том числе оптом, по договору поставки, а также через маркетплейсы.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03AC">
        <w:rPr>
          <w:sz w:val="28"/>
          <w:szCs w:val="28"/>
        </w:rPr>
        <w:t>Соответствующие разъяснения доведены по системе налоговых органов </w:t>
      </w:r>
      <w:hyperlink r:id="rId31" w:tgtFrame="_blank" w:history="1">
        <w:r w:rsidRPr="001003AC">
          <w:rPr>
            <w:rStyle w:val="a4"/>
            <w:color w:val="auto"/>
            <w:sz w:val="28"/>
            <w:szCs w:val="28"/>
            <w:bdr w:val="none" w:sz="0" w:space="0" w:color="auto" w:frame="1"/>
          </w:rPr>
          <w:t>письмом ФНС России от 13.08.2024 № СД-4-3/9211@</w:t>
        </w:r>
      </w:hyperlink>
      <w:r w:rsidRPr="001003AC">
        <w:rPr>
          <w:sz w:val="28"/>
          <w:szCs w:val="28"/>
        </w:rPr>
        <w:t>.</w:t>
      </w:r>
    </w:p>
    <w:p w:rsidR="001003AC" w:rsidRPr="001003AC" w:rsidRDefault="001003AC" w:rsidP="001003A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1003AC" w:rsidRPr="001003AC" w:rsidRDefault="001003AC" w:rsidP="001003A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1003AC" w:rsidRPr="001003AC" w:rsidRDefault="001003AC" w:rsidP="001003AC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1003AC">
        <w:rPr>
          <w:bCs w:val="0"/>
          <w:spacing w:val="-15"/>
          <w:sz w:val="28"/>
          <w:szCs w:val="28"/>
        </w:rPr>
        <w:t>Как заплатить налоги на имущество за несовершеннолетних детей – памятка для родителей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03AC">
        <w:rPr>
          <w:sz w:val="28"/>
          <w:szCs w:val="28"/>
        </w:rPr>
        <w:t>Несовершеннолетний признается налогоплательщиком, если является собственником жилья или доли в нем, земельного участка и других объектов недвижимости. Оплачивать налоги за них могут родители, усыновители, опекуны, попечители и иные лица. Сделать это можно по QR-коду или штрих-коду через </w:t>
      </w:r>
      <w:hyperlink r:id="rId32" w:tgtFrame="_blank" w:history="1">
        <w:r w:rsidRPr="001003AC">
          <w:rPr>
            <w:rStyle w:val="a4"/>
            <w:color w:val="auto"/>
            <w:sz w:val="28"/>
            <w:szCs w:val="28"/>
            <w:bdr w:val="none" w:sz="0" w:space="0" w:color="auto" w:frame="1"/>
          </w:rPr>
          <w:t>электронные сервисы</w:t>
        </w:r>
      </w:hyperlink>
      <w:r w:rsidRPr="001003AC">
        <w:rPr>
          <w:sz w:val="28"/>
          <w:szCs w:val="28"/>
        </w:rPr>
        <w:t>, через банк, кассу местной администрации, почту, МФЦ, если там принимают оплату в счет налогов.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03AC">
        <w:rPr>
          <w:sz w:val="28"/>
          <w:szCs w:val="28"/>
        </w:rPr>
        <w:t>Кроме того, оплатить налоги за ребенка можно в </w:t>
      </w:r>
      <w:hyperlink r:id="rId33" w:tgtFrame="_blank" w:history="1">
        <w:r w:rsidRPr="001003AC">
          <w:rPr>
            <w:rStyle w:val="a4"/>
            <w:color w:val="auto"/>
            <w:sz w:val="28"/>
            <w:szCs w:val="28"/>
            <w:bdr w:val="none" w:sz="0" w:space="0" w:color="auto" w:frame="1"/>
          </w:rPr>
          <w:t>Личном кабинете налогоплательщика</w:t>
        </w:r>
      </w:hyperlink>
      <w:r w:rsidRPr="001003AC">
        <w:rPr>
          <w:sz w:val="28"/>
          <w:szCs w:val="28"/>
        </w:rPr>
        <w:t> с помощью вкладки «Семейный доступ».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03AC">
        <w:rPr>
          <w:sz w:val="28"/>
          <w:szCs w:val="28"/>
        </w:rPr>
        <w:t>В этой вкладке нужно нажать кнопку «Добавить пользователя», далее ввести логин (ИНН) Личного кабинета несовершеннолетнего ребенка и нажать кнопку «Отправить запрос». В Личном кабинете несовершеннолетнего ребенка может быть не более двух подтвержденных запросов. Затем необходимо перейти в Личный кабинет ребенка и подтвердить свой запрос, нажав соответствующую кнопку. В случае отмены запроса в Личном кабинете несовершеннолетнего ребенка в добавлении будет отказано. Добавленные в такой список несовершеннолетние дети исключаются автоматически по достижении совершеннолетия. Также исключение из списка возможно по желанию любой из сторон. Для этого необходимо нажать на кнопку «крестик» у добавленного в списке пользователя и подтвердить исключение.</w:t>
      </w:r>
    </w:p>
    <w:p w:rsidR="001003AC" w:rsidRPr="001003AC" w:rsidRDefault="001003AC" w:rsidP="00100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03AC">
        <w:rPr>
          <w:sz w:val="28"/>
          <w:szCs w:val="28"/>
        </w:rPr>
        <w:t>Затем в разделе «Налоги» появится раскрывающийся список, куда входят только добавленные несовершеннолетние дети. Переключая пользователей в этом списке, можно оплатить налоги любым удобным способом: банковской картой, через онлайн-банк или распечатав квитанцию.</w:t>
      </w:r>
    </w:p>
    <w:p w:rsidR="00D33B47" w:rsidRPr="00905883" w:rsidRDefault="00D33B47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</w:p>
    <w:p w:rsidR="00F733B9" w:rsidRPr="00905883" w:rsidRDefault="00F733B9" w:rsidP="00212548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Пресс-служба ИФНС России по</w:t>
      </w:r>
    </w:p>
    <w:p w:rsidR="00F733B9" w:rsidRPr="00905883" w:rsidRDefault="00F733B9" w:rsidP="00212548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г. Сургуту Ханты-Мансийского</w:t>
      </w:r>
    </w:p>
    <w:p w:rsidR="00182897" w:rsidRPr="00905883" w:rsidRDefault="00F733B9" w:rsidP="00E10066">
      <w:pPr>
        <w:pStyle w:val="a3"/>
        <w:spacing w:before="0" w:beforeAutospacing="0" w:after="0" w:afterAutospacing="0"/>
        <w:jc w:val="right"/>
        <w:rPr>
          <w:b/>
          <w:kern w:val="36"/>
          <w:sz w:val="28"/>
          <w:szCs w:val="28"/>
        </w:rPr>
      </w:pPr>
      <w:r w:rsidRPr="00905883">
        <w:rPr>
          <w:rStyle w:val="a6"/>
          <w:sz w:val="16"/>
          <w:szCs w:val="16"/>
        </w:rPr>
        <w:t> автономного округа – Югры</w:t>
      </w:r>
    </w:p>
    <w:sectPr w:rsidR="00182897" w:rsidRPr="00905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968" w:rsidRDefault="00C23968" w:rsidP="00182897">
      <w:pPr>
        <w:spacing w:after="0" w:line="240" w:lineRule="auto"/>
      </w:pPr>
      <w:r>
        <w:separator/>
      </w:r>
    </w:p>
  </w:endnote>
  <w:endnote w:type="continuationSeparator" w:id="0">
    <w:p w:rsidR="00C23968" w:rsidRDefault="00C23968" w:rsidP="00182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968" w:rsidRDefault="00C23968" w:rsidP="00182897">
      <w:pPr>
        <w:spacing w:after="0" w:line="240" w:lineRule="auto"/>
      </w:pPr>
      <w:r>
        <w:separator/>
      </w:r>
    </w:p>
  </w:footnote>
  <w:footnote w:type="continuationSeparator" w:id="0">
    <w:p w:rsidR="00C23968" w:rsidRDefault="00C23968" w:rsidP="00182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06D2"/>
    <w:multiLevelType w:val="multilevel"/>
    <w:tmpl w:val="A39A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C4B9A"/>
    <w:multiLevelType w:val="hybridMultilevel"/>
    <w:tmpl w:val="3970F028"/>
    <w:lvl w:ilvl="0" w:tplc="CFD48912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" w15:restartNumberingAfterBreak="0">
    <w:nsid w:val="00E7519A"/>
    <w:multiLevelType w:val="hybridMultilevel"/>
    <w:tmpl w:val="CD141BB8"/>
    <w:lvl w:ilvl="0" w:tplc="CDA4C122">
      <w:start w:val="1"/>
      <w:numFmt w:val="bullet"/>
      <w:lvlText w:val=""/>
      <w:lvlJc w:val="left"/>
      <w:pPr>
        <w:ind w:left="1259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05117A9B"/>
    <w:multiLevelType w:val="hybridMultilevel"/>
    <w:tmpl w:val="C05E5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6774D"/>
    <w:multiLevelType w:val="hybridMultilevel"/>
    <w:tmpl w:val="A97C9FAA"/>
    <w:lvl w:ilvl="0" w:tplc="1848D5E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9234611"/>
    <w:multiLevelType w:val="hybridMultilevel"/>
    <w:tmpl w:val="2FC0219C"/>
    <w:lvl w:ilvl="0" w:tplc="FD763F78">
      <w:start w:val="1"/>
      <w:numFmt w:val="decimal"/>
      <w:lvlText w:val="%1."/>
      <w:lvlJc w:val="left"/>
      <w:pPr>
        <w:ind w:left="1885" w:hanging="11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FDE62F5"/>
    <w:multiLevelType w:val="multilevel"/>
    <w:tmpl w:val="27D44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51260E"/>
    <w:multiLevelType w:val="multilevel"/>
    <w:tmpl w:val="5716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A65F6C"/>
    <w:multiLevelType w:val="multilevel"/>
    <w:tmpl w:val="1800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2F43C9"/>
    <w:multiLevelType w:val="multilevel"/>
    <w:tmpl w:val="74985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BD0433"/>
    <w:multiLevelType w:val="multilevel"/>
    <w:tmpl w:val="8E04C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B485515"/>
    <w:multiLevelType w:val="multilevel"/>
    <w:tmpl w:val="94DAE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025623"/>
    <w:multiLevelType w:val="hybridMultilevel"/>
    <w:tmpl w:val="6382E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D8203B"/>
    <w:multiLevelType w:val="hybridMultilevel"/>
    <w:tmpl w:val="61545C3C"/>
    <w:lvl w:ilvl="0" w:tplc="06A8C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4647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B6E3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A8B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3E43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6E2D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C8B8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8219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4247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F111FF"/>
    <w:multiLevelType w:val="hybridMultilevel"/>
    <w:tmpl w:val="457E5C7E"/>
    <w:lvl w:ilvl="0" w:tplc="138063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6C2990"/>
    <w:multiLevelType w:val="multilevel"/>
    <w:tmpl w:val="6AF48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F1372C"/>
    <w:multiLevelType w:val="hybridMultilevel"/>
    <w:tmpl w:val="EFDEDA84"/>
    <w:lvl w:ilvl="0" w:tplc="8B3E5CE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323D02"/>
    <w:multiLevelType w:val="multilevel"/>
    <w:tmpl w:val="8E14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F494A23"/>
    <w:multiLevelType w:val="hybridMultilevel"/>
    <w:tmpl w:val="6F98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C437C2"/>
    <w:multiLevelType w:val="hybridMultilevel"/>
    <w:tmpl w:val="FF60A746"/>
    <w:lvl w:ilvl="0" w:tplc="8DEAB40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C23AB3"/>
    <w:multiLevelType w:val="hybridMultilevel"/>
    <w:tmpl w:val="C1AEA212"/>
    <w:lvl w:ilvl="0" w:tplc="105AB3FE">
      <w:start w:val="1"/>
      <w:numFmt w:val="decimal"/>
      <w:lvlText w:val="%1."/>
      <w:lvlJc w:val="left"/>
      <w:pPr>
        <w:ind w:left="7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1" w15:restartNumberingAfterBreak="0">
    <w:nsid w:val="320F2D0A"/>
    <w:multiLevelType w:val="hybridMultilevel"/>
    <w:tmpl w:val="CAA24F6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 w15:restartNumberingAfterBreak="0">
    <w:nsid w:val="3DD84FA9"/>
    <w:multiLevelType w:val="hybridMultilevel"/>
    <w:tmpl w:val="DA28BB90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417C7B6F"/>
    <w:multiLevelType w:val="hybridMultilevel"/>
    <w:tmpl w:val="A3D46BB6"/>
    <w:lvl w:ilvl="0" w:tplc="90129968">
      <w:start w:val="1"/>
      <w:numFmt w:val="upperRoman"/>
      <w:lvlText w:val="%1."/>
      <w:lvlJc w:val="left"/>
      <w:pPr>
        <w:ind w:left="1038" w:hanging="720"/>
      </w:pPr>
      <w:rPr>
        <w:rFonts w:ascii="Arial Narrow" w:hAnsi="Arial Narrow" w:cs="Times New Roman" w:hint="default"/>
        <w:b/>
        <w:sz w:val="30"/>
        <w:szCs w:val="3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4" w15:restartNumberingAfterBreak="0">
    <w:nsid w:val="46C52EDE"/>
    <w:multiLevelType w:val="hybridMultilevel"/>
    <w:tmpl w:val="42D676EC"/>
    <w:lvl w:ilvl="0" w:tplc="B01462C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C01ED7"/>
    <w:multiLevelType w:val="hybridMultilevel"/>
    <w:tmpl w:val="8DF45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841741"/>
    <w:multiLevelType w:val="hybridMultilevel"/>
    <w:tmpl w:val="BE044D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DAB5664"/>
    <w:multiLevelType w:val="hybridMultilevel"/>
    <w:tmpl w:val="775678EA"/>
    <w:lvl w:ilvl="0" w:tplc="0B5620B2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4E8B647B"/>
    <w:multiLevelType w:val="multilevel"/>
    <w:tmpl w:val="0CB4B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A541E4"/>
    <w:multiLevelType w:val="multilevel"/>
    <w:tmpl w:val="F522C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B81FF1"/>
    <w:multiLevelType w:val="hybridMultilevel"/>
    <w:tmpl w:val="29A2A13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40F1BB5"/>
    <w:multiLevelType w:val="multilevel"/>
    <w:tmpl w:val="30A82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0B04B4"/>
    <w:multiLevelType w:val="multilevel"/>
    <w:tmpl w:val="3634B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80017D"/>
    <w:multiLevelType w:val="multilevel"/>
    <w:tmpl w:val="A008E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38819F8"/>
    <w:multiLevelType w:val="hybridMultilevel"/>
    <w:tmpl w:val="DA127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8B5C7A"/>
    <w:multiLevelType w:val="multilevel"/>
    <w:tmpl w:val="FE50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A9D4DDA"/>
    <w:multiLevelType w:val="multilevel"/>
    <w:tmpl w:val="E56CE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AA62502"/>
    <w:multiLevelType w:val="multilevel"/>
    <w:tmpl w:val="EFB8F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96F773C"/>
    <w:multiLevelType w:val="multilevel"/>
    <w:tmpl w:val="1A20A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D322BCB"/>
    <w:multiLevelType w:val="multilevel"/>
    <w:tmpl w:val="93268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"/>
  </w:num>
  <w:num w:numId="3">
    <w:abstractNumId w:val="2"/>
  </w:num>
  <w:num w:numId="4">
    <w:abstractNumId w:val="27"/>
  </w:num>
  <w:num w:numId="5">
    <w:abstractNumId w:val="3"/>
  </w:num>
  <w:num w:numId="6">
    <w:abstractNumId w:val="12"/>
  </w:num>
  <w:num w:numId="7">
    <w:abstractNumId w:val="34"/>
  </w:num>
  <w:num w:numId="8">
    <w:abstractNumId w:val="23"/>
  </w:num>
  <w:num w:numId="9">
    <w:abstractNumId w:val="25"/>
  </w:num>
  <w:num w:numId="10">
    <w:abstractNumId w:val="21"/>
  </w:num>
  <w:num w:numId="11">
    <w:abstractNumId w:val="18"/>
  </w:num>
  <w:num w:numId="12">
    <w:abstractNumId w:val="30"/>
  </w:num>
  <w:num w:numId="13">
    <w:abstractNumId w:val="22"/>
  </w:num>
  <w:num w:numId="14">
    <w:abstractNumId w:val="20"/>
  </w:num>
  <w:num w:numId="15">
    <w:abstractNumId w:val="15"/>
  </w:num>
  <w:num w:numId="16">
    <w:abstractNumId w:val="4"/>
  </w:num>
  <w:num w:numId="17">
    <w:abstractNumId w:val="5"/>
  </w:num>
  <w:num w:numId="18">
    <w:abstractNumId w:val="16"/>
  </w:num>
  <w:num w:numId="19">
    <w:abstractNumId w:val="14"/>
  </w:num>
  <w:num w:numId="20">
    <w:abstractNumId w:val="19"/>
  </w:num>
  <w:num w:numId="21">
    <w:abstractNumId w:val="26"/>
  </w:num>
  <w:num w:numId="22">
    <w:abstractNumId w:val="24"/>
  </w:num>
  <w:num w:numId="23">
    <w:abstractNumId w:val="31"/>
  </w:num>
  <w:num w:numId="24">
    <w:abstractNumId w:val="0"/>
  </w:num>
  <w:num w:numId="25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6">
    <w:abstractNumId w:val="11"/>
  </w:num>
  <w:num w:numId="27">
    <w:abstractNumId w:val="38"/>
  </w:num>
  <w:num w:numId="28">
    <w:abstractNumId w:val="3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9">
    <w:abstractNumId w:val="10"/>
  </w:num>
  <w:num w:numId="30">
    <w:abstractNumId w:val="39"/>
  </w:num>
  <w:num w:numId="31">
    <w:abstractNumId w:val="39"/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32">
    <w:abstractNumId w:val="9"/>
  </w:num>
  <w:num w:numId="33">
    <w:abstractNumId w:val="37"/>
  </w:num>
  <w:num w:numId="34">
    <w:abstractNumId w:val="8"/>
  </w:num>
  <w:num w:numId="35">
    <w:abstractNumId w:val="6"/>
  </w:num>
  <w:num w:numId="36">
    <w:abstractNumId w:val="36"/>
  </w:num>
  <w:num w:numId="37">
    <w:abstractNumId w:val="28"/>
  </w:num>
  <w:num w:numId="38">
    <w:abstractNumId w:val="33"/>
  </w:num>
  <w:num w:numId="39">
    <w:abstractNumId w:val="2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0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DF8"/>
    <w:rsid w:val="00070B05"/>
    <w:rsid w:val="001003AC"/>
    <w:rsid w:val="00182897"/>
    <w:rsid w:val="001B57EB"/>
    <w:rsid w:val="00212548"/>
    <w:rsid w:val="00307506"/>
    <w:rsid w:val="00336B40"/>
    <w:rsid w:val="003A2971"/>
    <w:rsid w:val="0041637C"/>
    <w:rsid w:val="00547B52"/>
    <w:rsid w:val="005B70AD"/>
    <w:rsid w:val="005F7DF8"/>
    <w:rsid w:val="0073182F"/>
    <w:rsid w:val="0079073E"/>
    <w:rsid w:val="007D2EB9"/>
    <w:rsid w:val="008A14BC"/>
    <w:rsid w:val="008A7B5C"/>
    <w:rsid w:val="008F0C31"/>
    <w:rsid w:val="00902098"/>
    <w:rsid w:val="00905883"/>
    <w:rsid w:val="00972264"/>
    <w:rsid w:val="00A84ABE"/>
    <w:rsid w:val="00AC6CCC"/>
    <w:rsid w:val="00C23968"/>
    <w:rsid w:val="00D33B47"/>
    <w:rsid w:val="00D516CF"/>
    <w:rsid w:val="00D62D4B"/>
    <w:rsid w:val="00E10066"/>
    <w:rsid w:val="00EA2F99"/>
    <w:rsid w:val="00F0575B"/>
    <w:rsid w:val="00F7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C9B83"/>
  <w15:docId w15:val="{FAB0AFAF-FD85-4345-9E62-930D40A3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29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9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A2971"/>
    <w:rPr>
      <w:color w:val="0000FF"/>
      <w:u w:val="single"/>
    </w:rPr>
  </w:style>
  <w:style w:type="character" w:styleId="a5">
    <w:name w:val="Strong"/>
    <w:basedOn w:val="a0"/>
    <w:uiPriority w:val="22"/>
    <w:qFormat/>
    <w:rsid w:val="003A2971"/>
    <w:rPr>
      <w:b/>
      <w:bCs/>
    </w:rPr>
  </w:style>
  <w:style w:type="paragraph" w:customStyle="1" w:styleId="post-byline">
    <w:name w:val="post-byline"/>
    <w:basedOn w:val="a"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B57EB"/>
    <w:rPr>
      <w:i/>
      <w:iCs/>
    </w:rPr>
  </w:style>
  <w:style w:type="paragraph" w:customStyle="1" w:styleId="ConsPlusNormal">
    <w:name w:val="ConsPlusNormal"/>
    <w:rsid w:val="001828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82897"/>
    <w:pPr>
      <w:spacing w:line="252" w:lineRule="auto"/>
      <w:ind w:left="720"/>
      <w:contextualSpacing/>
    </w:pPr>
    <w:rPr>
      <w:rFonts w:asciiTheme="majorHAnsi" w:eastAsiaTheme="majorEastAsia" w:hAnsiTheme="majorHAnsi" w:cstheme="majorBidi"/>
    </w:rPr>
  </w:style>
  <w:style w:type="paragraph" w:styleId="a8">
    <w:name w:val="footnote text"/>
    <w:basedOn w:val="a"/>
    <w:link w:val="a9"/>
    <w:uiPriority w:val="99"/>
    <w:semiHidden/>
    <w:unhideWhenUsed/>
    <w:rsid w:val="0018289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82897"/>
    <w:rPr>
      <w:rFonts w:asciiTheme="majorHAnsi" w:eastAsiaTheme="majorEastAsia" w:hAnsiTheme="majorHAnsi" w:cstheme="majorBidi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82897"/>
    <w:rPr>
      <w:vertAlign w:val="superscript"/>
    </w:rPr>
  </w:style>
  <w:style w:type="table" w:styleId="ab">
    <w:name w:val="Table Grid"/>
    <w:basedOn w:val="a1"/>
    <w:uiPriority w:val="59"/>
    <w:rsid w:val="00182897"/>
    <w:pPr>
      <w:spacing w:after="0" w:line="240" w:lineRule="auto"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289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FontStyle11">
    <w:name w:val="Font Style11"/>
    <w:uiPriority w:val="99"/>
    <w:rsid w:val="00182897"/>
    <w:rPr>
      <w:rFonts w:ascii="Arial Narrow" w:hAnsi="Arial Narrow"/>
      <w:b/>
      <w:sz w:val="30"/>
    </w:rPr>
  </w:style>
  <w:style w:type="paragraph" w:styleId="3">
    <w:name w:val="Body Text 3"/>
    <w:basedOn w:val="a"/>
    <w:link w:val="30"/>
    <w:rsid w:val="0018289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828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82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28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2736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23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54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45915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294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9610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3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6474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933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4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4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0065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26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60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23893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1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1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2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21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1820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7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913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86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73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01778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705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60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11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2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84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577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37766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5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8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9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452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25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976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98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18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2483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4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9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1260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377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56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1976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32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84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89758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5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184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792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0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03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05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47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8741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2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838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098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57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3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99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53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0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1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4919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1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3299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65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458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2659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30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081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857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56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4709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70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30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89833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02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43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018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8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5568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19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367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88912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3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5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9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005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9661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38153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76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30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84869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1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83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73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5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8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73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5292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46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414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3176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3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7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9715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3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3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660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60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2062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9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310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93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46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20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04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40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09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4145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1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6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15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1018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6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30116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684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331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84664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7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472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91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9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49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38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00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70513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0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1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1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5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5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938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19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23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9659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76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44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44340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2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209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192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56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454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68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53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23480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1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8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6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2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3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803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3416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7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78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08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4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08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13232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4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470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41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9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695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68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50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18550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77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18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08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9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132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84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016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23766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4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36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54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013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28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5828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240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64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22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3718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5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774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55972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6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33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86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909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21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4224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991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08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13418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6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5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17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259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00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94598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56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725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24403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5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8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913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922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0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3722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1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53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30898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5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840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48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84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816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7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01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46169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5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2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7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2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9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3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3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466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3331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2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6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50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03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917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83939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4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7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8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8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8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5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6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5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3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80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133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2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56741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42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290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5679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3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589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3792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8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02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174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148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4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1986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9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4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42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888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6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8735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88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46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1637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4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4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326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2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48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7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33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0065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1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5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8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41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0088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26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718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77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8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59694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583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873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142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498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77730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0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523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67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7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5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1663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0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93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61587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2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3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78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7992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8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7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58346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32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537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642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05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561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66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8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16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33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82983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9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12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83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8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40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59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256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6762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5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65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6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8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8398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77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67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2165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1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9593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517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56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9457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09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8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75170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7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142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1289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03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363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61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810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77779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6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0974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548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5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15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41091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84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77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01835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8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3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3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15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129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0271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82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3471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81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24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1536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8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0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09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6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5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1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9807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68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74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7987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75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51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083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49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726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21651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vo.garant.ru/" TargetMode="External"/><Relationship Id="rId18" Type="http://schemas.openxmlformats.org/officeDocument/2006/relationships/hyperlink" Target="https://lkul.nalog.ru/" TargetMode="External"/><Relationship Id="rId26" Type="http://schemas.openxmlformats.org/officeDocument/2006/relationships/hyperlink" Target="http://publication.pravo.gov.ru/document/000120240808008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ervice.nalog.ru/puchdoc/sign-in.html?nextUrl=%2Fpuchdoc%2F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telemost.yandex.ru/j/60083202154594" TargetMode="External"/><Relationship Id="rId12" Type="http://schemas.openxmlformats.org/officeDocument/2006/relationships/hyperlink" Target="https://www.nalog.gov.ru/rn77/news/activities_fts/15141413/" TargetMode="External"/><Relationship Id="rId17" Type="http://schemas.openxmlformats.org/officeDocument/2006/relationships/hyperlink" Target="https://digital.gov.ru/ru/activity/govservices/certification_authority/" TargetMode="External"/><Relationship Id="rId25" Type="http://schemas.openxmlformats.org/officeDocument/2006/relationships/hyperlink" Target="http://nalog.garant.ru/fns/nk/e81ed60809cf1ddedca7e8e92a454f7b/" TargetMode="External"/><Relationship Id="rId33" Type="http://schemas.openxmlformats.org/officeDocument/2006/relationships/hyperlink" Target="https://lkfl2.nalog.ru/lkfl/" TargetMode="External"/><Relationship Id="rId2" Type="http://schemas.openxmlformats.org/officeDocument/2006/relationships/styles" Target="styles.xml"/><Relationship Id="rId16" Type="http://schemas.openxmlformats.org/officeDocument/2006/relationships/hyperlink" Target="https://m4d.nalog.gov.ru/emchd/create" TargetMode="External"/><Relationship Id="rId20" Type="http://schemas.openxmlformats.org/officeDocument/2006/relationships/hyperlink" Target="https://pb.nalog.ru/" TargetMode="External"/><Relationship Id="rId29" Type="http://schemas.openxmlformats.org/officeDocument/2006/relationships/hyperlink" Target="http://nalog.garant.ru/fns/nk/62653c6d8c1fec0d9d9832f37feb36f8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ublication.pravo.gov.ru/document/0001202408080119" TargetMode="External"/><Relationship Id="rId24" Type="http://schemas.openxmlformats.org/officeDocument/2006/relationships/hyperlink" Target="http://nalog.garant.ru/fns/nk/e81ed60809cf1ddedca7e8e92a454f7b/" TargetMode="External"/><Relationship Id="rId32" Type="http://schemas.openxmlformats.org/officeDocument/2006/relationships/hyperlink" Target="https://www.nalog.gov.ru/rn77/about_fts/el_usl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alog.gov.ru/rn77/related_activities/el_doc/use_electronic_sign/" TargetMode="External"/><Relationship Id="rId23" Type="http://schemas.openxmlformats.org/officeDocument/2006/relationships/hyperlink" Target="https://www.nalog.gov.ru/rn77/about_fts/docs/11216208/" TargetMode="External"/><Relationship Id="rId28" Type="http://schemas.openxmlformats.org/officeDocument/2006/relationships/hyperlink" Target="https://xn--l1agf.xn--p1ai/" TargetMode="External"/><Relationship Id="rId10" Type="http://schemas.openxmlformats.org/officeDocument/2006/relationships/hyperlink" Target="https://www.nalog.gov.ru/rn77/promo/edo_npd/" TargetMode="External"/><Relationship Id="rId19" Type="http://schemas.openxmlformats.org/officeDocument/2006/relationships/hyperlink" Target="https://data.nalog.ru/html/sites/www.new.nalog.ru/2023/related_activities/el_doc/use_electronic_sign/mchd_public.pdf" TargetMode="External"/><Relationship Id="rId31" Type="http://schemas.openxmlformats.org/officeDocument/2006/relationships/hyperlink" Target="https://www.nalog.gov.ru/rn77/taxation/taxes/patent/1515946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pd.nalog.ru/" TargetMode="External"/><Relationship Id="rId14" Type="http://schemas.openxmlformats.org/officeDocument/2006/relationships/hyperlink" Target="https://www.nalog.gov.ru/rn77/related_activities/el_doc/use_electronic_sign/" TargetMode="External"/><Relationship Id="rId22" Type="http://schemas.openxmlformats.org/officeDocument/2006/relationships/hyperlink" Target="http://nalog.garant.ru/fns/nk/e81ed60809cf1ddedca7e8e92a454f7b/" TargetMode="External"/><Relationship Id="rId27" Type="http://schemas.openxmlformats.org/officeDocument/2006/relationships/hyperlink" Target="https://lkul.nalog.ru/" TargetMode="External"/><Relationship Id="rId30" Type="http://schemas.openxmlformats.org/officeDocument/2006/relationships/hyperlink" Target="http://nalog.garant.ru/fns/nk/" TargetMode="External"/><Relationship Id="rId35" Type="http://schemas.openxmlformats.org/officeDocument/2006/relationships/theme" Target="theme/theme1.xml"/><Relationship Id="rId8" Type="http://schemas.openxmlformats.org/officeDocument/2006/relationships/hyperlink" Target="mailto:ORN.r8602@tax.g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2103</Words>
  <Characters>11993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Хайруллин Салават Рустамович</cp:lastModifiedBy>
  <cp:revision>36</cp:revision>
  <dcterms:created xsi:type="dcterms:W3CDTF">2024-06-30T17:27:00Z</dcterms:created>
  <dcterms:modified xsi:type="dcterms:W3CDTF">2024-09-09T04:52:00Z</dcterms:modified>
</cp:coreProperties>
</file>