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ADD6F" w14:textId="77777777" w:rsidR="006A5415" w:rsidRPr="00B21013" w:rsidRDefault="00B008DC" w:rsidP="00164ACC">
      <w:pPr>
        <w:spacing w:after="0"/>
        <w:jc w:val="center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ИНФОРМАЦИОННЫЕ МАТЕРИАЛЫ</w:t>
      </w:r>
    </w:p>
    <w:p w14:paraId="179D8FAA" w14:textId="77777777" w:rsidR="00B21013" w:rsidRDefault="00B008DC" w:rsidP="00164ACC">
      <w:pPr>
        <w:spacing w:after="0"/>
        <w:jc w:val="center"/>
        <w:rPr>
          <w:rFonts w:cs="Times New Roman"/>
          <w:b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 xml:space="preserve">по отбору проектов промышленных предприятий </w:t>
      </w:r>
    </w:p>
    <w:p w14:paraId="2A61723B" w14:textId="77777777" w:rsidR="00B21013" w:rsidRDefault="00B008DC" w:rsidP="00164ACC">
      <w:pPr>
        <w:spacing w:after="0"/>
        <w:jc w:val="center"/>
        <w:rPr>
          <w:rFonts w:cs="Times New Roman"/>
          <w:b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по организации и дооснащению</w:t>
      </w:r>
      <w:r w:rsidR="00B21013">
        <w:rPr>
          <w:rFonts w:cs="Times New Roman"/>
          <w:b/>
          <w:sz w:val="28"/>
          <w:szCs w:val="28"/>
          <w:lang w:val="ru-RU"/>
        </w:rPr>
        <w:t xml:space="preserve"> </w:t>
      </w:r>
      <w:r w:rsidRPr="00B21013">
        <w:rPr>
          <w:rFonts w:cs="Times New Roman"/>
          <w:b/>
          <w:sz w:val="28"/>
          <w:szCs w:val="28"/>
          <w:lang w:val="ru-RU"/>
        </w:rPr>
        <w:t xml:space="preserve">систем защиты объектов </w:t>
      </w:r>
    </w:p>
    <w:p w14:paraId="429DC503" w14:textId="4675A5AB" w:rsidR="006A5415" w:rsidRPr="00B21013" w:rsidRDefault="00B008DC" w:rsidP="00164ACC">
      <w:pPr>
        <w:spacing w:after="0"/>
        <w:jc w:val="center"/>
        <w:rPr>
          <w:rFonts w:cs="Times New Roman"/>
          <w:b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от угроз беспилотных воздушных судов (БПЛА)</w:t>
      </w:r>
    </w:p>
    <w:p w14:paraId="74221457" w14:textId="77777777" w:rsidR="00164ACC" w:rsidRPr="00B21013" w:rsidRDefault="00164ACC" w:rsidP="00164ACC">
      <w:pPr>
        <w:spacing w:after="0"/>
        <w:jc w:val="center"/>
        <w:rPr>
          <w:rFonts w:cs="Times New Roman"/>
          <w:sz w:val="28"/>
          <w:szCs w:val="28"/>
          <w:lang w:val="ru-RU"/>
        </w:rPr>
      </w:pPr>
    </w:p>
    <w:tbl>
      <w:tblPr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5074"/>
        <w:gridCol w:w="4849"/>
      </w:tblGrid>
      <w:tr w:rsidR="006A5415" w:rsidRPr="00B21013" w14:paraId="58504504" w14:textId="77777777" w:rsidTr="000A6F53">
        <w:trPr>
          <w:jc w:val="center"/>
        </w:trPr>
        <w:tc>
          <w:tcPr>
            <w:tcW w:w="5074" w:type="dxa"/>
            <w:shd w:val="clear" w:color="auto" w:fill="EDEDE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99BEE30" w14:textId="77777777" w:rsidR="006A5415" w:rsidRPr="00B21013" w:rsidRDefault="00B008DC" w:rsidP="00164ACC">
            <w:pPr>
              <w:keepLines/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 w:rsidRPr="00B21013">
              <w:rPr>
                <w:rFonts w:cs="Times New Roman"/>
                <w:b/>
                <w:sz w:val="28"/>
                <w:szCs w:val="28"/>
              </w:rPr>
              <w:t>Прием заявок</w:t>
            </w:r>
          </w:p>
        </w:tc>
        <w:tc>
          <w:tcPr>
            <w:tcW w:w="4849" w:type="dxa"/>
            <w:shd w:val="clear" w:color="auto" w:fill="EDEDE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E0D8912" w14:textId="77777777" w:rsidR="006A5415" w:rsidRPr="00B21013" w:rsidRDefault="00B008DC" w:rsidP="00164ACC">
            <w:pPr>
              <w:keepLines/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 w:rsidRPr="00B21013">
              <w:rPr>
                <w:rFonts w:cs="Times New Roman"/>
                <w:b/>
                <w:sz w:val="28"/>
                <w:szCs w:val="28"/>
              </w:rPr>
              <w:t>Срок комплексной проработки</w:t>
            </w:r>
          </w:p>
        </w:tc>
      </w:tr>
      <w:tr w:rsidR="006A5415" w:rsidRPr="00B21013" w14:paraId="4E15E90A" w14:textId="77777777" w:rsidTr="000A6F53">
        <w:trPr>
          <w:trHeight w:val="515"/>
          <w:jc w:val="center"/>
        </w:trPr>
        <w:tc>
          <w:tcPr>
            <w:tcW w:w="507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747D40" w14:textId="77777777" w:rsidR="006A5415" w:rsidRPr="00B21013" w:rsidRDefault="00B008DC" w:rsidP="00164ACC">
            <w:pPr>
              <w:keepLines/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 w:rsidRPr="00B21013">
              <w:rPr>
                <w:rFonts w:cs="Times New Roman"/>
                <w:b/>
                <w:sz w:val="28"/>
                <w:szCs w:val="28"/>
              </w:rPr>
              <w:t>до 30 декабря 2026 года</w:t>
            </w:r>
          </w:p>
        </w:tc>
        <w:tc>
          <w:tcPr>
            <w:tcW w:w="484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1F5CF14" w14:textId="77777777" w:rsidR="006A5415" w:rsidRPr="00B21013" w:rsidRDefault="00B008DC" w:rsidP="00164ACC">
            <w:pPr>
              <w:keepLines/>
              <w:spacing w:after="0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B21013">
              <w:rPr>
                <w:rFonts w:cs="Times New Roman"/>
                <w:b/>
                <w:sz w:val="28"/>
                <w:szCs w:val="28"/>
                <w:lang w:val="ru-RU"/>
              </w:rPr>
              <w:t>до 45 календарных дней с даты регистрации заявки</w:t>
            </w:r>
          </w:p>
        </w:tc>
      </w:tr>
    </w:tbl>
    <w:p w14:paraId="3999F602" w14:textId="77777777" w:rsidR="006A5415" w:rsidRPr="00B21013" w:rsidRDefault="00B008DC" w:rsidP="00B21013">
      <w:pPr>
        <w:keepNext/>
        <w:spacing w:after="0"/>
        <w:ind w:firstLine="709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1. Цель отбора</w:t>
      </w:r>
    </w:p>
    <w:p w14:paraId="627F7F3E" w14:textId="77777777" w:rsidR="006A5415" w:rsidRPr="00B21013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Отбор направлен на формирование и реализацию проектов комплексной защиты промышленных объектов от угроз БПЛА с применением активных и пассивных технических решений, а также на обеспечение предприятий организационными и финансовыми механизмами поддержки на всех этапах проработки проекта.</w:t>
      </w:r>
    </w:p>
    <w:p w14:paraId="50416987" w14:textId="6C04BD63" w:rsidR="006A5415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Заявки принимаются и передаются в работу по мере поступления. Предприятию</w:t>
      </w:r>
      <w:r w:rsidR="000A6F53" w:rsidRPr="00B21013">
        <w:rPr>
          <w:rFonts w:cs="Times New Roman"/>
          <w:sz w:val="28"/>
          <w:szCs w:val="28"/>
          <w:lang w:val="ru-RU"/>
        </w:rPr>
        <w:br/>
      </w:r>
      <w:r w:rsidRPr="00B21013">
        <w:rPr>
          <w:rFonts w:cs="Times New Roman"/>
          <w:sz w:val="28"/>
          <w:szCs w:val="28"/>
          <w:lang w:val="ru-RU"/>
        </w:rPr>
        <w:t>не требуется ожидать окончания общего срока отбора: после регистрации заявки начинается</w:t>
      </w:r>
      <w:r w:rsidR="00B21013">
        <w:rPr>
          <w:rFonts w:cs="Times New Roman"/>
          <w:sz w:val="28"/>
          <w:szCs w:val="28"/>
          <w:lang w:val="ru-RU"/>
        </w:rPr>
        <w:t xml:space="preserve"> </w:t>
      </w:r>
      <w:r w:rsidRPr="00B21013">
        <w:rPr>
          <w:rFonts w:cs="Times New Roman"/>
          <w:sz w:val="28"/>
          <w:szCs w:val="28"/>
          <w:lang w:val="ru-RU"/>
        </w:rPr>
        <w:t>ее техническая, экспертная и финансовая проработка.</w:t>
      </w:r>
    </w:p>
    <w:p w14:paraId="0CE26BD7" w14:textId="77777777" w:rsidR="00B21013" w:rsidRPr="00B21013" w:rsidRDefault="00B21013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787A517B" w14:textId="77777777" w:rsidR="006A5415" w:rsidRPr="00B21013" w:rsidRDefault="00B008DC" w:rsidP="00B21013">
      <w:pPr>
        <w:keepNext/>
        <w:spacing w:after="0"/>
        <w:ind w:firstLine="709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2. Кто может принять участие</w:t>
      </w:r>
    </w:p>
    <w:p w14:paraId="0794DC0A" w14:textId="77777777" w:rsidR="006A5415" w:rsidRPr="00B21013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К участию могут быть представлены проекты действующих промышленных предприятий, в том числе:</w:t>
      </w:r>
    </w:p>
    <w:p w14:paraId="7A4ADE28" w14:textId="77777777" w:rsidR="000A6F53" w:rsidRPr="00B21013" w:rsidRDefault="00B008DC" w:rsidP="00164ACC">
      <w:pPr>
        <w:pStyle w:val="a0"/>
        <w:numPr>
          <w:ilvl w:val="0"/>
          <w:numId w:val="10"/>
        </w:numPr>
        <w:tabs>
          <w:tab w:val="left" w:pos="993"/>
          <w:tab w:val="left" w:pos="1134"/>
        </w:tabs>
        <w:spacing w:after="0"/>
        <w:ind w:left="0" w:firstLine="851"/>
        <w:contextualSpacing w:val="0"/>
        <w:jc w:val="both"/>
        <w:rPr>
          <w:rFonts w:cs="Times New Roman"/>
          <w:sz w:val="28"/>
          <w:szCs w:val="28"/>
        </w:rPr>
      </w:pPr>
      <w:r w:rsidRPr="00B21013">
        <w:rPr>
          <w:rFonts w:cs="Times New Roman"/>
          <w:sz w:val="28"/>
          <w:szCs w:val="28"/>
        </w:rPr>
        <w:t>системообразующих организаций;</w:t>
      </w:r>
    </w:p>
    <w:p w14:paraId="2E6BEB24" w14:textId="77777777" w:rsidR="000A6F53" w:rsidRPr="00B21013" w:rsidRDefault="00B008DC" w:rsidP="00164ACC">
      <w:pPr>
        <w:pStyle w:val="a0"/>
        <w:numPr>
          <w:ilvl w:val="0"/>
          <w:numId w:val="10"/>
        </w:numPr>
        <w:tabs>
          <w:tab w:val="left" w:pos="993"/>
          <w:tab w:val="left" w:pos="1134"/>
        </w:tabs>
        <w:spacing w:after="0"/>
        <w:ind w:left="0" w:firstLine="851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предприятий обрабатывающей промышленности, машиностроения и металлургии;</w:t>
      </w:r>
    </w:p>
    <w:p w14:paraId="3CEBCF33" w14:textId="77777777" w:rsidR="000A6F53" w:rsidRPr="00B21013" w:rsidRDefault="00B008DC" w:rsidP="00164ACC">
      <w:pPr>
        <w:pStyle w:val="a0"/>
        <w:numPr>
          <w:ilvl w:val="0"/>
          <w:numId w:val="10"/>
        </w:numPr>
        <w:tabs>
          <w:tab w:val="left" w:pos="993"/>
          <w:tab w:val="left" w:pos="1134"/>
        </w:tabs>
        <w:spacing w:after="0"/>
        <w:ind w:left="0" w:firstLine="851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предприятий химической, нефтехимической и фармацевтической промышленности;</w:t>
      </w:r>
    </w:p>
    <w:p w14:paraId="44A8A2C5" w14:textId="77777777" w:rsidR="000A6F53" w:rsidRPr="00B21013" w:rsidRDefault="00B008DC" w:rsidP="00164ACC">
      <w:pPr>
        <w:pStyle w:val="a0"/>
        <w:numPr>
          <w:ilvl w:val="0"/>
          <w:numId w:val="10"/>
        </w:numPr>
        <w:tabs>
          <w:tab w:val="left" w:pos="993"/>
          <w:tab w:val="left" w:pos="1134"/>
        </w:tabs>
        <w:spacing w:after="0"/>
        <w:ind w:left="0" w:firstLine="851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предприятий оборонно-промышленного комплекса;</w:t>
      </w:r>
    </w:p>
    <w:p w14:paraId="625D9756" w14:textId="673DB07D" w:rsidR="006A5415" w:rsidRPr="00B21013" w:rsidRDefault="00B008DC" w:rsidP="00164ACC">
      <w:pPr>
        <w:pStyle w:val="a0"/>
        <w:numPr>
          <w:ilvl w:val="0"/>
          <w:numId w:val="10"/>
        </w:numPr>
        <w:tabs>
          <w:tab w:val="left" w:pos="993"/>
          <w:tab w:val="left" w:pos="1134"/>
        </w:tabs>
        <w:spacing w:after="0"/>
        <w:ind w:left="0" w:firstLine="851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предприятий иных отраслей промышленности, эксплуатирующих производственные, энергетические, складские, логистические и иные технологически значимые объекты.</w:t>
      </w:r>
    </w:p>
    <w:p w14:paraId="3B83B4B4" w14:textId="654FC7BB" w:rsidR="006A5415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В отбор могут направляться как проекты по созданию системы защиты объекта, так</w:t>
      </w:r>
      <w:r w:rsidR="00B21013">
        <w:rPr>
          <w:rFonts w:cs="Times New Roman"/>
          <w:sz w:val="28"/>
          <w:szCs w:val="28"/>
          <w:lang w:val="ru-RU"/>
        </w:rPr>
        <w:t xml:space="preserve"> </w:t>
      </w:r>
      <w:r w:rsidRPr="00B21013">
        <w:rPr>
          <w:rFonts w:cs="Times New Roman"/>
          <w:sz w:val="28"/>
          <w:szCs w:val="28"/>
          <w:lang w:val="ru-RU"/>
        </w:rPr>
        <w:t>и проекты по дооснащению уже имеющейся инфраструктуры.</w:t>
      </w:r>
    </w:p>
    <w:p w14:paraId="40AE4CB7" w14:textId="77777777" w:rsidR="00B21013" w:rsidRPr="00B21013" w:rsidRDefault="00B21013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46B83DE6" w14:textId="77777777" w:rsidR="006A5415" w:rsidRPr="00B21013" w:rsidRDefault="00B008DC" w:rsidP="00B21013">
      <w:pPr>
        <w:keepNext/>
        <w:spacing w:after="0"/>
        <w:ind w:firstLine="709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3. Какие технические решения могут быть включены в проект</w:t>
      </w:r>
    </w:p>
    <w:p w14:paraId="252B7899" w14:textId="77777777" w:rsidR="006A5415" w:rsidRPr="00B21013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</w:rPr>
      </w:pPr>
      <w:r w:rsidRPr="00B21013">
        <w:rPr>
          <w:rFonts w:cs="Times New Roman"/>
          <w:sz w:val="28"/>
          <w:szCs w:val="28"/>
          <w:lang w:val="ru-RU"/>
        </w:rPr>
        <w:t xml:space="preserve">Состав средств защиты определяется индивидуально с учетом характеристик объекта, существующей инфраструктуры и актуальной модели угроз. </w:t>
      </w:r>
      <w:r w:rsidRPr="00B21013">
        <w:rPr>
          <w:rFonts w:cs="Times New Roman"/>
          <w:sz w:val="28"/>
          <w:szCs w:val="28"/>
        </w:rPr>
        <w:t>В проект могут включаться:</w:t>
      </w:r>
    </w:p>
    <w:p w14:paraId="3F55C5FD" w14:textId="77777777" w:rsidR="000A6F53" w:rsidRPr="00B21013" w:rsidRDefault="00B008DC" w:rsidP="00164ACC">
      <w:pPr>
        <w:pStyle w:val="a0"/>
        <w:numPr>
          <w:ilvl w:val="0"/>
          <w:numId w:val="10"/>
        </w:numPr>
        <w:tabs>
          <w:tab w:val="left" w:pos="993"/>
        </w:tabs>
        <w:spacing w:after="0"/>
        <w:ind w:left="0" w:firstLine="709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lastRenderedPageBreak/>
        <w:t>радиолокационные, радиочастотные и оптико-электронные средства обнаружения и идентификации БПЛА;</w:t>
      </w:r>
    </w:p>
    <w:p w14:paraId="0ADABF17" w14:textId="77777777" w:rsidR="000A6F53" w:rsidRPr="00B21013" w:rsidRDefault="00B008DC" w:rsidP="00164ACC">
      <w:pPr>
        <w:pStyle w:val="a0"/>
        <w:numPr>
          <w:ilvl w:val="0"/>
          <w:numId w:val="10"/>
        </w:numPr>
        <w:tabs>
          <w:tab w:val="left" w:pos="993"/>
        </w:tabs>
        <w:spacing w:after="0"/>
        <w:ind w:left="0" w:firstLine="709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</w:rPr>
        <w:t>средства радиоэлектронного противодействия;</w:t>
      </w:r>
    </w:p>
    <w:p w14:paraId="4D731ECD" w14:textId="77777777" w:rsidR="000A6F53" w:rsidRPr="00B21013" w:rsidRDefault="00B008DC" w:rsidP="00164ACC">
      <w:pPr>
        <w:pStyle w:val="a0"/>
        <w:numPr>
          <w:ilvl w:val="0"/>
          <w:numId w:val="10"/>
        </w:numPr>
        <w:tabs>
          <w:tab w:val="left" w:pos="993"/>
        </w:tabs>
        <w:spacing w:after="0"/>
        <w:ind w:left="0" w:firstLine="709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системы управления, интеграции и сопряжения технических средств защиты;</w:t>
      </w:r>
    </w:p>
    <w:p w14:paraId="3ED21B70" w14:textId="77777777" w:rsidR="000A6F53" w:rsidRPr="00B21013" w:rsidRDefault="00B008DC" w:rsidP="00164ACC">
      <w:pPr>
        <w:pStyle w:val="a0"/>
        <w:numPr>
          <w:ilvl w:val="0"/>
          <w:numId w:val="10"/>
        </w:numPr>
        <w:tabs>
          <w:tab w:val="left" w:pos="993"/>
        </w:tabs>
        <w:spacing w:after="0"/>
        <w:ind w:left="0" w:firstLine="709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инженерно-технические средства пассивной защиты зданий, сооружений, производственных площадок и технологического оборудования;</w:t>
      </w:r>
    </w:p>
    <w:p w14:paraId="408E2AC1" w14:textId="099F444A" w:rsidR="006A5415" w:rsidRDefault="00B008DC" w:rsidP="00164ACC">
      <w:pPr>
        <w:pStyle w:val="a0"/>
        <w:numPr>
          <w:ilvl w:val="0"/>
          <w:numId w:val="10"/>
        </w:numPr>
        <w:tabs>
          <w:tab w:val="left" w:pos="993"/>
        </w:tabs>
        <w:spacing w:after="0"/>
        <w:ind w:left="0" w:firstLine="709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иные технические решения, необходимые для конкретного объекта по результатам его проработки и обследования.</w:t>
      </w:r>
    </w:p>
    <w:p w14:paraId="3E0B8793" w14:textId="77777777" w:rsidR="00B21013" w:rsidRPr="00B21013" w:rsidRDefault="00B21013" w:rsidP="00B21013">
      <w:pPr>
        <w:pStyle w:val="a0"/>
        <w:numPr>
          <w:ilvl w:val="0"/>
          <w:numId w:val="0"/>
        </w:numPr>
        <w:tabs>
          <w:tab w:val="left" w:pos="993"/>
        </w:tabs>
        <w:spacing w:after="0"/>
        <w:ind w:left="709"/>
        <w:contextualSpacing w:val="0"/>
        <w:jc w:val="both"/>
        <w:rPr>
          <w:rFonts w:cs="Times New Roman"/>
          <w:sz w:val="28"/>
          <w:szCs w:val="28"/>
          <w:lang w:val="ru-RU"/>
        </w:rPr>
      </w:pPr>
    </w:p>
    <w:p w14:paraId="290B0867" w14:textId="77777777" w:rsidR="006A5415" w:rsidRPr="00B21013" w:rsidRDefault="00B008DC" w:rsidP="00B21013">
      <w:pPr>
        <w:keepNext/>
        <w:spacing w:after="0"/>
        <w:ind w:firstLine="709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4. Механизмы поддержки предприятия</w:t>
      </w:r>
    </w:p>
    <w:p w14:paraId="274E2C8A" w14:textId="77777777" w:rsidR="006A5415" w:rsidRPr="00B21013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На текущем этапе в рамках программы сформирован комплекс механизмов, позволяющий одновременно прорабатывать техническую часть проекта, его стоимость и возможную структуру финансирования.</w:t>
      </w:r>
    </w:p>
    <w:p w14:paraId="0C37528B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Обследование объекта за счет средств программы</w:t>
      </w:r>
      <w:r w:rsidRPr="00B21013">
        <w:rPr>
          <w:rFonts w:cs="Times New Roman"/>
          <w:sz w:val="28"/>
          <w:szCs w:val="28"/>
          <w:lang w:val="ru-RU"/>
        </w:rPr>
        <w:t xml:space="preserve"> — позволяет определить фактическую потребность в средствах защиты и необходимый состав оборудования без дополнительных первоначальных затрат предприятия.</w:t>
      </w:r>
    </w:p>
    <w:p w14:paraId="5B707FB3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Техническая проработка и оптимизация решения</w:t>
      </w:r>
      <w:r w:rsidRPr="00B21013">
        <w:rPr>
          <w:rFonts w:cs="Times New Roman"/>
          <w:sz w:val="28"/>
          <w:szCs w:val="28"/>
          <w:lang w:val="ru-RU"/>
        </w:rPr>
        <w:t xml:space="preserve"> — предусматривает сопоставление вариантов оснащения, исключение избыточных решений и формирование экономически обоснованной стоимости проекта.</w:t>
      </w:r>
    </w:p>
    <w:p w14:paraId="30FBC591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Грантовая поддержка до 20% от стоимости контракта</w:t>
      </w:r>
      <w:r w:rsidRPr="00B21013">
        <w:rPr>
          <w:rFonts w:cs="Times New Roman"/>
          <w:sz w:val="28"/>
          <w:szCs w:val="28"/>
          <w:lang w:val="ru-RU"/>
        </w:rPr>
        <w:t xml:space="preserve"> — применяется в зависимости от параметров проекта и результатов его рассмотрения и позволяет снизить финансовую нагрузку на предприятие.</w:t>
      </w:r>
    </w:p>
    <w:p w14:paraId="3C654EB4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Специальное льготное ценообразование</w:t>
      </w:r>
      <w:r w:rsidRPr="00B21013">
        <w:rPr>
          <w:rFonts w:cs="Times New Roman"/>
          <w:sz w:val="28"/>
          <w:szCs w:val="28"/>
          <w:lang w:val="ru-RU"/>
        </w:rPr>
        <w:t xml:space="preserve"> — предусматривается на приобретение активных и пассивных средств защиты от БПЛА.</w:t>
      </w:r>
    </w:p>
    <w:p w14:paraId="752A63C7" w14:textId="57D90A19" w:rsidR="006A5415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Внебюджетное финансирование</w:t>
      </w:r>
      <w:r w:rsidRPr="00B21013">
        <w:rPr>
          <w:rFonts w:cs="Times New Roman"/>
          <w:sz w:val="28"/>
          <w:szCs w:val="28"/>
          <w:lang w:val="ru-RU"/>
        </w:rPr>
        <w:t xml:space="preserve"> — может быть проработано для предприятий, у которых отсутствует возможность единовременного финансирования полного объема мероприятий за счет собственных средств, в том числе с учетом применимых механизмов субсидирования и иных инструментов поддержки.</w:t>
      </w:r>
    </w:p>
    <w:p w14:paraId="7642CE5D" w14:textId="77777777" w:rsidR="006A5415" w:rsidRPr="00B21013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Важно отметить, что отсутствие на текущий момент отдельного бюджета на обследование объекта или возможности единовременного финансирования всего комплекса мероприятий не ограничивает возможность предприятия принять участие в отборе. Программой предусмотрены механизмы, позволяющие провести необходимую техническую проработку, снизить первоначальную финансовую нагрузку и сформировать подходящую для предприятия структуру реализации и финансирования проекта.</w:t>
      </w:r>
    </w:p>
    <w:p w14:paraId="7BF3B666" w14:textId="77777777" w:rsidR="006A5415" w:rsidRPr="00B21013" w:rsidRDefault="00B008DC" w:rsidP="00FE7BE9">
      <w:pPr>
        <w:keepNext/>
        <w:spacing w:after="0"/>
        <w:ind w:firstLine="709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lastRenderedPageBreak/>
        <w:t>5. Почему обследование проводится до формирования окончательного решения</w:t>
      </w:r>
    </w:p>
    <w:p w14:paraId="4FA9678E" w14:textId="77777777" w:rsidR="006A5415" w:rsidRPr="00B21013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Обследование объекта является инструментом оптимизации проекта. Его задача — определить фактические параметры объекта и необходимый уровень оснащения до принятия предприятием финансовых обязательств по приобретению оборудования.</w:t>
      </w:r>
    </w:p>
    <w:p w14:paraId="30F6A035" w14:textId="6EEC1B44" w:rsidR="006A5415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Проведение обследования за счет средств программы позволяет предприятию не нести дополнительные затраты на первоначальном этапе, снизить риск приобретения избыточного оборудования, определить необходимый состав активных и пассивных средств защиты и сформировать более точную стоимость реализации проекта.</w:t>
      </w:r>
    </w:p>
    <w:p w14:paraId="72DEFE41" w14:textId="77777777" w:rsidR="00FE7BE9" w:rsidRPr="00B21013" w:rsidRDefault="00FE7BE9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006CE122" w14:textId="77777777" w:rsidR="006A5415" w:rsidRPr="00B21013" w:rsidRDefault="00B008DC" w:rsidP="00FE7BE9">
      <w:pPr>
        <w:keepNext/>
        <w:spacing w:after="0"/>
        <w:ind w:firstLine="709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6. Порядок рассмотрения заявки — до 45 календарных дней</w:t>
      </w:r>
    </w:p>
    <w:p w14:paraId="6C057A97" w14:textId="77777777" w:rsidR="006A5415" w:rsidRPr="00B21013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Срок комплексной проработки проекта составляет до 45 календарных дней с даты регистрации заявки. В данный период последовательно включаются следующие мероприятия:</w:t>
      </w:r>
    </w:p>
    <w:p w14:paraId="08011D57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Регистрация и первичная проверка</w:t>
      </w:r>
      <w:r w:rsidRPr="00B21013">
        <w:rPr>
          <w:rFonts w:cs="Times New Roman"/>
          <w:sz w:val="28"/>
          <w:szCs w:val="28"/>
          <w:lang w:val="ru-RU"/>
        </w:rPr>
        <w:t xml:space="preserve"> — поступившей заявки и исходных материалов.</w:t>
      </w:r>
    </w:p>
    <w:p w14:paraId="3036BC42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Входная техническая и экспертная оценка</w:t>
      </w:r>
      <w:r w:rsidRPr="00B21013">
        <w:rPr>
          <w:rFonts w:cs="Times New Roman"/>
          <w:sz w:val="28"/>
          <w:szCs w:val="28"/>
          <w:lang w:val="ru-RU"/>
        </w:rPr>
        <w:t xml:space="preserve"> — представленной информации об объекте и заявленной потребности.</w:t>
      </w:r>
    </w:p>
    <w:p w14:paraId="7664D938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Рабочая видеоконференция с предприятием</w:t>
      </w:r>
      <w:r w:rsidRPr="00B21013">
        <w:rPr>
          <w:rFonts w:cs="Times New Roman"/>
          <w:sz w:val="28"/>
          <w:szCs w:val="28"/>
          <w:lang w:val="ru-RU"/>
        </w:rPr>
        <w:t xml:space="preserve"> — для уточнения параметров объекта, существующей инфраструктуры, актуальных угроз и потребности в оснащении.</w:t>
      </w:r>
    </w:p>
    <w:p w14:paraId="506F1D1D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Обследование объекта — при необходимости</w:t>
      </w:r>
      <w:r w:rsidRPr="00B21013">
        <w:rPr>
          <w:rFonts w:cs="Times New Roman"/>
          <w:sz w:val="28"/>
          <w:szCs w:val="28"/>
          <w:lang w:val="ru-RU"/>
        </w:rPr>
        <w:t xml:space="preserve"> — с определением фактических параметров и условий размещения технических средств.</w:t>
      </w:r>
    </w:p>
    <w:p w14:paraId="72BAFFFB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Формирование детализированного перечня решений</w:t>
      </w:r>
      <w:r w:rsidRPr="00B21013">
        <w:rPr>
          <w:rFonts w:cs="Times New Roman"/>
          <w:sz w:val="28"/>
          <w:szCs w:val="28"/>
          <w:lang w:val="ru-RU"/>
        </w:rPr>
        <w:t xml:space="preserve"> — по активной и/или пассивной защите объекта.</w:t>
      </w:r>
    </w:p>
    <w:p w14:paraId="6F8B2CA3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Формирование и проработка технико-коммерческих предложений</w:t>
      </w:r>
      <w:r w:rsidRPr="00B21013">
        <w:rPr>
          <w:rFonts w:cs="Times New Roman"/>
          <w:sz w:val="28"/>
          <w:szCs w:val="28"/>
          <w:lang w:val="ru-RU"/>
        </w:rPr>
        <w:t xml:space="preserve"> — по необходимым видам оборудования и работ.</w:t>
      </w:r>
    </w:p>
    <w:p w14:paraId="57641B85" w14:textId="08BCD621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Техническое сопоставление решений и подготовка экспертного заключения</w:t>
      </w:r>
      <w:r w:rsidRPr="00B21013">
        <w:rPr>
          <w:rFonts w:cs="Times New Roman"/>
          <w:sz w:val="28"/>
          <w:szCs w:val="28"/>
          <w:lang w:val="ru-RU"/>
        </w:rPr>
        <w:t xml:space="preserve"> —</w:t>
      </w:r>
      <w:r w:rsidR="00650424" w:rsidRPr="00B21013">
        <w:rPr>
          <w:rFonts w:cs="Times New Roman"/>
          <w:sz w:val="28"/>
          <w:szCs w:val="28"/>
          <w:lang w:val="ru-RU"/>
        </w:rPr>
        <w:br/>
      </w:r>
      <w:r w:rsidRPr="00B21013">
        <w:rPr>
          <w:rFonts w:cs="Times New Roman"/>
          <w:sz w:val="28"/>
          <w:szCs w:val="28"/>
          <w:lang w:val="ru-RU"/>
        </w:rPr>
        <w:t>с оценкой соответствия потребностям объекта.</w:t>
      </w:r>
    </w:p>
    <w:p w14:paraId="3CBF6061" w14:textId="77777777" w:rsidR="00650424" w:rsidRPr="00B21013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Определение стоимости проекта и механизмов поддержки</w:t>
      </w:r>
      <w:r w:rsidRPr="00B21013">
        <w:rPr>
          <w:rFonts w:cs="Times New Roman"/>
          <w:sz w:val="28"/>
          <w:szCs w:val="28"/>
          <w:lang w:val="ru-RU"/>
        </w:rPr>
        <w:t xml:space="preserve"> — включая возможный объем гранта, специальное льготное ценообразование и, при необходимости, внебюджетное финансирование.</w:t>
      </w:r>
    </w:p>
    <w:p w14:paraId="77EAC051" w14:textId="6FCCFBDF" w:rsidR="006A5415" w:rsidRDefault="00B008DC" w:rsidP="00164ACC">
      <w:pPr>
        <w:pStyle w:val="ae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Формирование итоговых материалов</w:t>
      </w:r>
      <w:r w:rsidRPr="00B21013">
        <w:rPr>
          <w:rFonts w:cs="Times New Roman"/>
          <w:sz w:val="28"/>
          <w:szCs w:val="28"/>
          <w:lang w:val="ru-RU"/>
        </w:rPr>
        <w:t xml:space="preserve"> — для рассмотрения проекта</w:t>
      </w:r>
      <w:r w:rsidR="00650424" w:rsidRPr="00B21013">
        <w:rPr>
          <w:rFonts w:cs="Times New Roman"/>
          <w:sz w:val="28"/>
          <w:szCs w:val="28"/>
          <w:lang w:val="ru-RU"/>
        </w:rPr>
        <w:br/>
      </w:r>
      <w:r w:rsidRPr="00B21013">
        <w:rPr>
          <w:rFonts w:cs="Times New Roman"/>
          <w:sz w:val="28"/>
          <w:szCs w:val="28"/>
          <w:lang w:val="ru-RU"/>
        </w:rPr>
        <w:t>в установленном порядке органами Конкурса.</w:t>
      </w:r>
    </w:p>
    <w:p w14:paraId="25E78862" w14:textId="77777777" w:rsidR="00FE7BE9" w:rsidRPr="00B21013" w:rsidRDefault="00FE7BE9" w:rsidP="00FE7BE9">
      <w:pPr>
        <w:pStyle w:val="ae"/>
        <w:tabs>
          <w:tab w:val="left" w:pos="1134"/>
        </w:tabs>
        <w:spacing w:after="0"/>
        <w:ind w:left="709"/>
        <w:jc w:val="both"/>
        <w:rPr>
          <w:rFonts w:cs="Times New Roman"/>
          <w:sz w:val="28"/>
          <w:szCs w:val="28"/>
          <w:lang w:val="ru-RU"/>
        </w:rPr>
      </w:pPr>
    </w:p>
    <w:p w14:paraId="03E0CFED" w14:textId="77777777" w:rsidR="006A5415" w:rsidRPr="00B21013" w:rsidRDefault="00B008DC" w:rsidP="00FE7BE9">
      <w:pPr>
        <w:keepNext/>
        <w:spacing w:after="0"/>
        <w:ind w:firstLine="709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7. Что необходимо для начала работы</w:t>
      </w:r>
    </w:p>
    <w:p w14:paraId="62956B2C" w14:textId="77777777" w:rsidR="006A5415" w:rsidRPr="00B21013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Для запуска рассмотрения предприятию необходимо направить в Организационный комитет Конкурса «Регионы – устойчивое развитие»:</w:t>
      </w:r>
    </w:p>
    <w:p w14:paraId="36536B7B" w14:textId="77777777" w:rsidR="000A6F53" w:rsidRPr="00B21013" w:rsidRDefault="00B008DC" w:rsidP="00164ACC">
      <w:pPr>
        <w:pStyle w:val="a0"/>
        <w:numPr>
          <w:ilvl w:val="0"/>
          <w:numId w:val="1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lastRenderedPageBreak/>
        <w:t>заполненную заявку на участие в отборе по установленной форме;</w:t>
      </w:r>
    </w:p>
    <w:p w14:paraId="20B05917" w14:textId="77777777" w:rsidR="000A6F53" w:rsidRPr="00B21013" w:rsidRDefault="00B008DC" w:rsidP="00164ACC">
      <w:pPr>
        <w:pStyle w:val="a0"/>
        <w:numPr>
          <w:ilvl w:val="0"/>
          <w:numId w:val="1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краткие сведения об объекте и имеющиеся исходные материалы, необходимые для первичной технической оценки;</w:t>
      </w:r>
    </w:p>
    <w:p w14:paraId="53E6AA18" w14:textId="5164BCEB" w:rsidR="006A5415" w:rsidRPr="00B21013" w:rsidRDefault="00B008DC" w:rsidP="00164ACC">
      <w:pPr>
        <w:pStyle w:val="a0"/>
        <w:numPr>
          <w:ilvl w:val="0"/>
          <w:numId w:val="1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контактные данные ответственного представителя предприятия для организации дальнейшей проработки проекта.</w:t>
      </w:r>
    </w:p>
    <w:p w14:paraId="531830A9" w14:textId="3E67E082" w:rsidR="006A5415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На первоначальном этапе достаточно направить заявку и имеющиеся у предприятия материалы. Требуемые уточнения, проведение обследования, формирование окончательного технического решения и проработка источников финансирования осуществляются в ходе дальнейшего сопровождения проекта.</w:t>
      </w:r>
    </w:p>
    <w:p w14:paraId="321CAAF4" w14:textId="77777777" w:rsidR="00FE7BE9" w:rsidRPr="00B21013" w:rsidRDefault="00FE7BE9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620FAA58" w14:textId="77777777" w:rsidR="006A5415" w:rsidRPr="00B21013" w:rsidRDefault="00B008DC" w:rsidP="00FE7BE9">
      <w:pPr>
        <w:keepNext/>
        <w:spacing w:after="0"/>
        <w:ind w:firstLine="709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8. Организация взаимодействия</w:t>
      </w:r>
    </w:p>
    <w:p w14:paraId="0E06E1D7" w14:textId="77777777" w:rsidR="006A5415" w:rsidRPr="00B21013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Регистрация заявок, официальная переписка, передача технических, экспертных и финансовых материалов, а также координация дальнейшей работы по проектам осуществляются через Организационный комитет Конкурса «Регионы – устойчивое развитие».</w:t>
      </w:r>
    </w:p>
    <w:p w14:paraId="532DC431" w14:textId="10D7104F" w:rsidR="00164ACC" w:rsidRDefault="00B008DC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sz w:val="28"/>
          <w:szCs w:val="28"/>
          <w:lang w:val="ru-RU"/>
        </w:rPr>
        <w:t>Окончательный срок приема заявок в рамках текущего отбора — 30 декабря 2026 года. При этом каждая поступившая заявка запускается в работу непосредственно после регистрации, без ожидания окончания общего периода приема заявок.</w:t>
      </w:r>
    </w:p>
    <w:p w14:paraId="25996CFC" w14:textId="77777777" w:rsidR="00FE7BE9" w:rsidRPr="00B21013" w:rsidRDefault="00FE7BE9" w:rsidP="00164ACC">
      <w:pPr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649BF6BF" w14:textId="17D7BA41" w:rsidR="00164ACC" w:rsidRPr="00B21013" w:rsidRDefault="00B008DC" w:rsidP="00FE7BE9">
      <w:pPr>
        <w:keepNext/>
        <w:spacing w:after="0"/>
        <w:ind w:firstLine="709"/>
        <w:rPr>
          <w:rFonts w:cs="Times New Roman"/>
          <w:b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9. Контактные данные</w:t>
      </w:r>
    </w:p>
    <w:p w14:paraId="64CA0A41" w14:textId="3AD27BB2" w:rsidR="006A5415" w:rsidRPr="00B21013" w:rsidRDefault="00B008DC" w:rsidP="00164ACC">
      <w:pPr>
        <w:spacing w:after="0"/>
        <w:rPr>
          <w:rFonts w:cs="Times New Roman"/>
          <w:sz w:val="28"/>
          <w:szCs w:val="28"/>
          <w:lang w:val="ru-RU"/>
        </w:rPr>
      </w:pPr>
      <w:bookmarkStart w:id="0" w:name="_GoBack"/>
      <w:bookmarkEnd w:id="0"/>
      <w:r w:rsidRPr="00B21013">
        <w:rPr>
          <w:rFonts w:cs="Times New Roman"/>
          <w:b/>
          <w:sz w:val="28"/>
          <w:szCs w:val="28"/>
          <w:lang w:val="ru-RU"/>
        </w:rPr>
        <w:t>Контактное лицо со стороны Организационного комитета Конкурса:</w:t>
      </w:r>
      <w:r w:rsidRPr="00B21013">
        <w:rPr>
          <w:rFonts w:cs="Times New Roman"/>
          <w:sz w:val="28"/>
          <w:szCs w:val="28"/>
          <w:lang w:val="ru-RU"/>
        </w:rPr>
        <w:br/>
        <w:t>Биткова Юлия Владимировна</w:t>
      </w:r>
      <w:r w:rsidRPr="00B21013">
        <w:rPr>
          <w:rFonts w:cs="Times New Roman"/>
          <w:sz w:val="28"/>
          <w:szCs w:val="28"/>
          <w:lang w:val="ru-RU"/>
        </w:rPr>
        <w:br/>
        <w:t>тел.: 8 (800) 775-10-73</w:t>
      </w:r>
      <w:r w:rsidRPr="00B21013">
        <w:rPr>
          <w:rFonts w:cs="Times New Roman"/>
          <w:sz w:val="28"/>
          <w:szCs w:val="28"/>
          <w:lang w:val="ru-RU"/>
        </w:rPr>
        <w:br/>
        <w:t>моб.: +7 (915) 317-77-89</w:t>
      </w:r>
      <w:r w:rsidRPr="00B21013">
        <w:rPr>
          <w:rFonts w:cs="Times New Roman"/>
          <w:sz w:val="28"/>
          <w:szCs w:val="28"/>
          <w:lang w:val="ru-RU"/>
        </w:rPr>
        <w:br/>
      </w:r>
      <w:r w:rsidRPr="00B21013">
        <w:rPr>
          <w:rFonts w:cs="Times New Roman"/>
          <w:sz w:val="28"/>
          <w:szCs w:val="28"/>
        </w:rPr>
        <w:t>e</w:t>
      </w:r>
      <w:r w:rsidRPr="00B21013">
        <w:rPr>
          <w:rFonts w:cs="Times New Roman"/>
          <w:sz w:val="28"/>
          <w:szCs w:val="28"/>
          <w:lang w:val="ru-RU"/>
        </w:rPr>
        <w:t>-</w:t>
      </w:r>
      <w:r w:rsidRPr="00B21013">
        <w:rPr>
          <w:rFonts w:cs="Times New Roman"/>
          <w:sz w:val="28"/>
          <w:szCs w:val="28"/>
        </w:rPr>
        <w:t>mail</w:t>
      </w:r>
      <w:r w:rsidRPr="00B21013">
        <w:rPr>
          <w:rFonts w:cs="Times New Roman"/>
          <w:sz w:val="28"/>
          <w:szCs w:val="28"/>
          <w:lang w:val="ru-RU"/>
        </w:rPr>
        <w:t xml:space="preserve">: </w:t>
      </w:r>
      <w:hyperlink r:id="rId8" w:history="1">
        <w:r w:rsidR="000A6F53" w:rsidRPr="00B21013">
          <w:rPr>
            <w:rStyle w:val="aff8"/>
            <w:rFonts w:cs="Times New Roman"/>
            <w:sz w:val="28"/>
            <w:szCs w:val="28"/>
          </w:rPr>
          <w:t>bitkova</w:t>
        </w:r>
        <w:r w:rsidR="000A6F53" w:rsidRPr="00B21013">
          <w:rPr>
            <w:rStyle w:val="aff8"/>
            <w:rFonts w:cs="Times New Roman"/>
            <w:sz w:val="28"/>
            <w:szCs w:val="28"/>
            <w:lang w:val="ru-RU"/>
          </w:rPr>
          <w:t>@</w:t>
        </w:r>
        <w:r w:rsidR="000A6F53" w:rsidRPr="00B21013">
          <w:rPr>
            <w:rStyle w:val="aff8"/>
            <w:rFonts w:cs="Times New Roman"/>
            <w:sz w:val="28"/>
            <w:szCs w:val="28"/>
          </w:rPr>
          <w:t>infra</w:t>
        </w:r>
        <w:r w:rsidR="000A6F53" w:rsidRPr="00B21013">
          <w:rPr>
            <w:rStyle w:val="aff8"/>
            <w:rFonts w:cs="Times New Roman"/>
            <w:sz w:val="28"/>
            <w:szCs w:val="28"/>
            <w:lang w:val="ru-RU"/>
          </w:rPr>
          <w:t>-</w:t>
        </w:r>
        <w:r w:rsidR="000A6F53" w:rsidRPr="00B21013">
          <w:rPr>
            <w:rStyle w:val="aff8"/>
            <w:rFonts w:cs="Times New Roman"/>
            <w:sz w:val="28"/>
            <w:szCs w:val="28"/>
          </w:rPr>
          <w:t>konkurs</w:t>
        </w:r>
        <w:r w:rsidR="000A6F53" w:rsidRPr="00B21013">
          <w:rPr>
            <w:rStyle w:val="aff8"/>
            <w:rFonts w:cs="Times New Roman"/>
            <w:sz w:val="28"/>
            <w:szCs w:val="28"/>
            <w:lang w:val="ru-RU"/>
          </w:rPr>
          <w:t>.</w:t>
        </w:r>
        <w:r w:rsidR="000A6F53" w:rsidRPr="00B21013">
          <w:rPr>
            <w:rStyle w:val="aff8"/>
            <w:rFonts w:cs="Times New Roman"/>
            <w:sz w:val="28"/>
            <w:szCs w:val="28"/>
          </w:rPr>
          <w:t>ru</w:t>
        </w:r>
      </w:hyperlink>
      <w:r w:rsidR="000A6F53" w:rsidRPr="00B21013">
        <w:rPr>
          <w:rFonts w:cs="Times New Roman"/>
          <w:sz w:val="28"/>
          <w:szCs w:val="28"/>
          <w:lang w:val="ru-RU"/>
        </w:rPr>
        <w:t xml:space="preserve"> </w:t>
      </w:r>
    </w:p>
    <w:p w14:paraId="37E040E5" w14:textId="77777777" w:rsidR="00164ACC" w:rsidRPr="00B21013" w:rsidRDefault="00164ACC" w:rsidP="00164ACC">
      <w:pPr>
        <w:spacing w:after="0"/>
        <w:rPr>
          <w:rFonts w:cs="Times New Roman"/>
          <w:sz w:val="28"/>
          <w:szCs w:val="28"/>
          <w:lang w:val="ru-RU"/>
        </w:rPr>
      </w:pPr>
    </w:p>
    <w:p w14:paraId="35F8522E" w14:textId="722000CB" w:rsidR="006A5415" w:rsidRPr="00B21013" w:rsidRDefault="00B008DC" w:rsidP="00164ACC">
      <w:pPr>
        <w:spacing w:after="0"/>
        <w:rPr>
          <w:rFonts w:cs="Times New Roman"/>
          <w:sz w:val="28"/>
          <w:szCs w:val="28"/>
          <w:lang w:val="ru-RU"/>
        </w:rPr>
      </w:pPr>
      <w:r w:rsidRPr="00B21013">
        <w:rPr>
          <w:rFonts w:cs="Times New Roman"/>
          <w:b/>
          <w:sz w:val="28"/>
          <w:szCs w:val="28"/>
          <w:lang w:val="ru-RU"/>
        </w:rPr>
        <w:t>Руководитель Организационного комитета Конкурса:</w:t>
      </w:r>
      <w:r w:rsidRPr="00B21013">
        <w:rPr>
          <w:rFonts w:cs="Times New Roman"/>
          <w:sz w:val="28"/>
          <w:szCs w:val="28"/>
          <w:lang w:val="ru-RU"/>
        </w:rPr>
        <w:br/>
        <w:t>Беличенко Анна</w:t>
      </w:r>
      <w:r w:rsidR="000A6F53" w:rsidRPr="00B21013">
        <w:rPr>
          <w:rFonts w:cs="Times New Roman"/>
          <w:sz w:val="28"/>
          <w:szCs w:val="28"/>
          <w:lang w:val="ru-RU"/>
        </w:rPr>
        <w:t xml:space="preserve"> Сергеевна</w:t>
      </w:r>
      <w:r w:rsidRPr="00B21013">
        <w:rPr>
          <w:rFonts w:cs="Times New Roman"/>
          <w:sz w:val="28"/>
          <w:szCs w:val="28"/>
          <w:lang w:val="ru-RU"/>
        </w:rPr>
        <w:br/>
        <w:t>моб.: +7 (926) 631-74-71</w:t>
      </w:r>
    </w:p>
    <w:sectPr w:rsidR="006A5415" w:rsidRPr="00B21013" w:rsidSect="00B21013">
      <w:pgSz w:w="12240" w:h="15840"/>
      <w:pgMar w:top="1020" w:right="616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3B381" w14:textId="77777777" w:rsidR="004C46BA" w:rsidRDefault="004C46BA">
      <w:pPr>
        <w:spacing w:after="0" w:line="240" w:lineRule="auto"/>
      </w:pPr>
      <w:r>
        <w:separator/>
      </w:r>
    </w:p>
  </w:endnote>
  <w:endnote w:type="continuationSeparator" w:id="0">
    <w:p w14:paraId="653E896B" w14:textId="77777777" w:rsidR="004C46BA" w:rsidRDefault="004C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242D5" w14:textId="77777777" w:rsidR="004C46BA" w:rsidRDefault="004C46BA">
      <w:pPr>
        <w:spacing w:after="0" w:line="240" w:lineRule="auto"/>
      </w:pPr>
      <w:r>
        <w:separator/>
      </w:r>
    </w:p>
  </w:footnote>
  <w:footnote w:type="continuationSeparator" w:id="0">
    <w:p w14:paraId="124FE4D9" w14:textId="77777777" w:rsidR="004C46BA" w:rsidRDefault="004C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6B67412"/>
    <w:multiLevelType w:val="hybridMultilevel"/>
    <w:tmpl w:val="DA048738"/>
    <w:lvl w:ilvl="0" w:tplc="FECC850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462BA"/>
    <w:multiLevelType w:val="hybridMultilevel"/>
    <w:tmpl w:val="56F43446"/>
    <w:lvl w:ilvl="0" w:tplc="F98407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5537C"/>
    <w:multiLevelType w:val="hybridMultilevel"/>
    <w:tmpl w:val="05D4EF92"/>
    <w:lvl w:ilvl="0" w:tplc="59C67C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9E74EF"/>
    <w:multiLevelType w:val="hybridMultilevel"/>
    <w:tmpl w:val="9E188FBC"/>
    <w:lvl w:ilvl="0" w:tplc="F98407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50CD"/>
    <w:rsid w:val="0006063C"/>
    <w:rsid w:val="000A6F53"/>
    <w:rsid w:val="0015074B"/>
    <w:rsid w:val="00164ACC"/>
    <w:rsid w:val="0029639D"/>
    <w:rsid w:val="00326F90"/>
    <w:rsid w:val="004C46BA"/>
    <w:rsid w:val="006479AD"/>
    <w:rsid w:val="00650424"/>
    <w:rsid w:val="006A5415"/>
    <w:rsid w:val="00835BDF"/>
    <w:rsid w:val="009043A7"/>
    <w:rsid w:val="00AA1D8D"/>
    <w:rsid w:val="00AC43C4"/>
    <w:rsid w:val="00B008DC"/>
    <w:rsid w:val="00B21013"/>
    <w:rsid w:val="00B47730"/>
    <w:rsid w:val="00CB0664"/>
    <w:rsid w:val="00D502E2"/>
    <w:rsid w:val="00DE053A"/>
    <w:rsid w:val="00FC693F"/>
    <w:rsid w:val="00FE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31ADBC"/>
  <w14:defaultImageDpi w14:val="300"/>
  <w15:docId w15:val="{45ED1362-B414-48FA-940E-512108CAB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  <w:rPr>
      <w:sz w:val="23"/>
    </w:r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0A6F53"/>
    <w:rPr>
      <w:color w:val="0000FF" w:themeColor="hyperlink"/>
      <w:u w:val="single"/>
    </w:rPr>
  </w:style>
  <w:style w:type="character" w:customStyle="1" w:styleId="UnresolvedMention">
    <w:name w:val="Unresolved Mention"/>
    <w:basedOn w:val="a2"/>
    <w:uiPriority w:val="99"/>
    <w:semiHidden/>
    <w:unhideWhenUsed/>
    <w:rsid w:val="000A6F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tkova@infra-konkur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4E06D9-F43F-4399-9AC4-D1B7E3778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1073</Words>
  <Characters>6120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7179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Досманова Елена Юозовна</cp:lastModifiedBy>
  <cp:revision>4</cp:revision>
  <dcterms:created xsi:type="dcterms:W3CDTF">2026-08-28T06:26:00Z</dcterms:created>
  <dcterms:modified xsi:type="dcterms:W3CDTF">2026-08-28T10:43:00Z</dcterms:modified>
  <cp:category/>
</cp:coreProperties>
</file>