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FA" w:rsidRPr="00CC6FD7" w:rsidRDefault="004440FA" w:rsidP="004440FA">
      <w:pPr>
        <w:widowControl/>
        <w:autoSpaceDE/>
        <w:autoSpaceDN/>
        <w:adjustRightInd/>
        <w:ind w:firstLine="0"/>
        <w:jc w:val="center"/>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Пояснительная записка</w:t>
      </w:r>
    </w:p>
    <w:p w:rsidR="004440FA" w:rsidRPr="00CC6FD7" w:rsidRDefault="004440FA" w:rsidP="004440FA">
      <w:pPr>
        <w:widowControl/>
        <w:autoSpaceDE/>
        <w:autoSpaceDN/>
        <w:adjustRightInd/>
        <w:ind w:firstLine="0"/>
        <w:jc w:val="center"/>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 xml:space="preserve">к проекту постановления Администрации города </w:t>
      </w:r>
    </w:p>
    <w:p w:rsidR="004440FA" w:rsidRPr="00CC6FD7" w:rsidRDefault="004440FA" w:rsidP="004440FA">
      <w:pPr>
        <w:widowControl/>
        <w:autoSpaceDE/>
        <w:autoSpaceDN/>
        <w:adjustRightInd/>
        <w:ind w:firstLine="0"/>
        <w:jc w:val="center"/>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«О внесении изменений в постановление Администрации города от 15.06.2018 №</w:t>
      </w:r>
      <w:r>
        <w:rPr>
          <w:rFonts w:ascii="Times New Roman" w:eastAsiaTheme="minorHAnsi" w:hAnsi="Times New Roman" w:cs="Times New Roman"/>
          <w:sz w:val="28"/>
          <w:szCs w:val="28"/>
          <w:lang w:eastAsia="en-US"/>
        </w:rPr>
        <w:t> </w:t>
      </w:r>
      <w:r w:rsidRPr="00CC6FD7">
        <w:rPr>
          <w:rFonts w:ascii="Times New Roman" w:eastAsiaTheme="minorHAnsi" w:hAnsi="Times New Roman" w:cs="Times New Roman"/>
          <w:sz w:val="28"/>
          <w:szCs w:val="28"/>
          <w:lang w:eastAsia="en-US"/>
        </w:rPr>
        <w:t xml:space="preserve">4437 «Об утверждении порядка предоставления </w:t>
      </w:r>
      <w:proofErr w:type="gramStart"/>
      <w:r w:rsidRPr="00CC6FD7">
        <w:rPr>
          <w:rFonts w:ascii="Times New Roman" w:eastAsiaTheme="minorHAnsi" w:hAnsi="Times New Roman" w:cs="Times New Roman"/>
          <w:sz w:val="28"/>
          <w:szCs w:val="28"/>
          <w:lang w:eastAsia="en-US"/>
        </w:rPr>
        <w:t>субсидий  субъектам</w:t>
      </w:r>
      <w:proofErr w:type="gramEnd"/>
      <w:r w:rsidRPr="00CC6FD7">
        <w:rPr>
          <w:rFonts w:ascii="Times New Roman" w:eastAsiaTheme="minorHAnsi" w:hAnsi="Times New Roman" w:cs="Times New Roman"/>
          <w:sz w:val="28"/>
          <w:szCs w:val="28"/>
          <w:lang w:eastAsia="en-US"/>
        </w:rPr>
        <w:t xml:space="preserve"> малого и среднего предпринимательства в целях возмещения затрат»</w:t>
      </w:r>
    </w:p>
    <w:p w:rsidR="004440FA" w:rsidRPr="00CC6FD7" w:rsidRDefault="004440FA" w:rsidP="004440FA">
      <w:pPr>
        <w:widowControl/>
        <w:autoSpaceDE/>
        <w:autoSpaceDN/>
        <w:adjustRightInd/>
        <w:ind w:firstLine="0"/>
        <w:jc w:val="center"/>
        <w:rPr>
          <w:rFonts w:ascii="Times New Roman" w:eastAsiaTheme="minorHAnsi" w:hAnsi="Times New Roman" w:cs="Times New Roman"/>
          <w:sz w:val="28"/>
          <w:szCs w:val="28"/>
          <w:lang w:eastAsia="en-US"/>
        </w:rPr>
      </w:pP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Настоящим проектом постановления изменяется структура порядка предоставления субсидии субъектам малого и среднего предпринимательства, осуществляющим деятельность в сфере социального предпринимательства, и субъектам, осуществляющим социально значимые (приоритетные) виды деятельности, в том числе начинающим предпринимателям. </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Ранее порядок предоставления субсидий вышеуказанным категориям предпринимателей регулировался приложением 1 к порядку предоставления субсидий субъектам малого и среднего предпринимательства в целях возмещения затрат. Проектом постановления в целях удобства применения и понимания норм порядка субъектами малого и среднего предпринимательства с учетом наличия особенностей предоставления субсидий в отношении каждой из категорий предпринимателей утверждены отдельными приложениями порядки предоставления субсидий в целях возмещения затрат:</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субъектам малого и среднего предпринимательства, осуществляющим социально значимые (приоритетные) виды деятельности (приложение 1 к постановлению);</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(начинающим предпринимателям) (приложение 2 к постановлению);</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субъектам малого и среднего предпринимательства, осуществляющим деятельность в сфере социального предпринимательства (приложение 3 к постановлению).</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Приложением 4 к постановлению утвержден 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Порядки подготовлены на основе ранее действующего порядка с изменениями в целях приведения в соответствие с постановлением Правительства ХМАО – Югры от 30.12.2021 № 633-п «О мерах по реализации государственной программы Ханты-Мансийского автономного округа – Югры «Развитие экономического потенциала»</w:t>
      </w:r>
      <w:r w:rsidRPr="00CC6FD7">
        <w:rPr>
          <w:rFonts w:ascii="Times New Roman" w:eastAsiaTheme="minorHAnsi" w:hAnsi="Times New Roman" w:cs="Times New Roman"/>
          <w:sz w:val="28"/>
          <w:szCs w:val="28"/>
          <w:lang w:eastAsia="en-US"/>
        </w:rPr>
        <w:t xml:space="preserve"> (в редакции от </w:t>
      </w:r>
      <w:r w:rsidRPr="00CC6FD7">
        <w:rPr>
          <w:rFonts w:ascii="Times New Roman" w:eastAsiaTheme="minorHAnsi" w:hAnsi="Times New Roman" w:cs="Times New Roman"/>
          <w:bCs/>
          <w:sz w:val="28"/>
          <w:szCs w:val="28"/>
          <w:lang w:eastAsia="en-US"/>
        </w:rPr>
        <w:t>08.12.2022 № 659-п) (далее – Постановление № 633-п), учета рекомендаций Контрольно-счетной палаты города Сургута, отраженных в</w:t>
      </w:r>
      <w:r w:rsidRPr="00CC6FD7">
        <w:rPr>
          <w:rFonts w:asciiTheme="minorHAnsi" w:eastAsiaTheme="minorHAnsi" w:hAnsiTheme="minorHAnsi" w:cstheme="minorBidi"/>
          <w:sz w:val="28"/>
          <w:szCs w:val="28"/>
          <w:lang w:eastAsia="en-US"/>
        </w:rPr>
        <w:t xml:space="preserve"> </w:t>
      </w:r>
      <w:r w:rsidRPr="00CC6FD7">
        <w:rPr>
          <w:rFonts w:ascii="Times New Roman" w:eastAsiaTheme="minorHAnsi" w:hAnsi="Times New Roman" w:cs="Times New Roman"/>
          <w:bCs/>
          <w:sz w:val="28"/>
          <w:szCs w:val="28"/>
          <w:lang w:eastAsia="en-US"/>
        </w:rPr>
        <w:t>отчете КСП от 09.12.2022 № КСП-01-18-33 (далее – рекомендации КСП), рекомендаций контрольно-ревизионного управления Администрации города, отраженных в письме от 14.10.2022 № 25-02-679/2 (далее – рекомендации КРУ), рекомендаций Департамента экономического развития ХМАО-Югры</w:t>
      </w:r>
      <w:r w:rsidRPr="00CC6FD7">
        <w:rPr>
          <w:rFonts w:asciiTheme="minorHAnsi" w:eastAsiaTheme="minorHAnsi" w:hAnsiTheme="minorHAnsi" w:cstheme="minorBidi"/>
          <w:sz w:val="28"/>
          <w:szCs w:val="28"/>
          <w:lang w:eastAsia="en-US"/>
        </w:rPr>
        <w:t xml:space="preserve"> </w:t>
      </w:r>
      <w:r w:rsidRPr="00CC6FD7">
        <w:rPr>
          <w:rFonts w:ascii="Times New Roman" w:eastAsiaTheme="minorHAnsi" w:hAnsi="Times New Roman" w:cs="Times New Roman"/>
          <w:bCs/>
          <w:sz w:val="28"/>
          <w:szCs w:val="28"/>
          <w:lang w:eastAsia="en-US"/>
        </w:rPr>
        <w:t>от 03.10.2022 № 01-06-4754/2 (далее – рекомендации ДЭР ХМАО-</w:t>
      </w:r>
      <w:r w:rsidRPr="00CC6FD7">
        <w:rPr>
          <w:rFonts w:ascii="Times New Roman" w:eastAsiaTheme="minorHAnsi" w:hAnsi="Times New Roman" w:cs="Times New Roman"/>
          <w:bCs/>
          <w:sz w:val="28"/>
          <w:szCs w:val="28"/>
          <w:lang w:eastAsia="en-US"/>
        </w:rPr>
        <w:lastRenderedPageBreak/>
        <w:t xml:space="preserve">Югры), а также в целях совершенствования и оптимизации порядков предоставления субсидий с учетом практики применения. </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Основные изменения, внесенные в порядки:</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 Уточнено понятие субсидии с учетом конкретной категории получателей субсидии.</w:t>
      </w:r>
    </w:p>
    <w:p w:rsidR="004440FA" w:rsidRPr="00CC6FD7" w:rsidRDefault="004440FA" w:rsidP="004440FA">
      <w:pPr>
        <w:widowControl/>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2. Откорректирован перечень социально значимых (приоритетных) видов деятельности (приложения 1, 2 к постановлению): </w:t>
      </w:r>
    </w:p>
    <w:p w:rsidR="004440FA" w:rsidRPr="00CC6FD7" w:rsidRDefault="004440FA" w:rsidP="004440FA">
      <w:pPr>
        <w:widowControl/>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bCs/>
          <w:sz w:val="28"/>
          <w:szCs w:val="28"/>
          <w:lang w:eastAsia="en-US"/>
        </w:rPr>
        <w:t xml:space="preserve">-дополнен видами деятельности: </w:t>
      </w:r>
      <w:r w:rsidRPr="00CC6FD7">
        <w:rPr>
          <w:rFonts w:ascii="Times New Roman" w:eastAsia="Times New Roman" w:hAnsi="Times New Roman" w:cs="Times New Roman"/>
          <w:sz w:val="28"/>
          <w:szCs w:val="28"/>
        </w:rPr>
        <w:t>деятельность гостиниц и прочих мест для временного проживания (55.1); деятельность по предоставлению мест для временного проживания в кемпингах, жилых автофургонах и туристических автоприцепах (55.3);</w:t>
      </w:r>
      <w:r w:rsidRPr="00CC6FD7">
        <w:rPr>
          <w:rFonts w:ascii="Times New Roman" w:eastAsiaTheme="minorHAnsi" w:hAnsi="Times New Roman" w:cs="Times New Roman"/>
          <w:sz w:val="28"/>
          <w:szCs w:val="28"/>
          <w:lang w:eastAsia="en-US"/>
        </w:rPr>
        <w:t xml:space="preserve"> научные исследования и разработки (72); </w:t>
      </w:r>
    </w:p>
    <w:p w:rsidR="004440FA" w:rsidRPr="00CC6FD7" w:rsidRDefault="004440FA" w:rsidP="004440FA">
      <w:pPr>
        <w:widowControl/>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-исключены виды деятельности: деятельность консультативная и работы в области компьютерных технологий (62.02); деятельность по управлению компьютерным оборудованием (62.03); деятельность, связанная с использованием вычислительной техники и информационных технологий, прочая (62.09); деятельность в области информационных услуг прочая (63.9);</w:t>
      </w:r>
    </w:p>
    <w:p w:rsidR="004440FA" w:rsidRPr="00CC6FD7" w:rsidRDefault="004440FA" w:rsidP="004440FA">
      <w:pPr>
        <w:widowControl/>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 xml:space="preserve">- в приложении 2 в отношении начинающих предпринимателей </w:t>
      </w:r>
      <w:proofErr w:type="gramStart"/>
      <w:r w:rsidRPr="00CC6FD7">
        <w:rPr>
          <w:rFonts w:ascii="Times New Roman" w:eastAsiaTheme="minorHAnsi" w:hAnsi="Times New Roman" w:cs="Times New Roman"/>
          <w:sz w:val="28"/>
          <w:szCs w:val="28"/>
          <w:lang w:eastAsia="en-US"/>
        </w:rPr>
        <w:t>исключены  виды</w:t>
      </w:r>
      <w:proofErr w:type="gramEnd"/>
      <w:r w:rsidRPr="00CC6FD7">
        <w:rPr>
          <w:rFonts w:ascii="Times New Roman" w:eastAsiaTheme="minorHAnsi" w:hAnsi="Times New Roman" w:cs="Times New Roman"/>
          <w:sz w:val="28"/>
          <w:szCs w:val="28"/>
          <w:lang w:eastAsia="en-US"/>
        </w:rPr>
        <w:t xml:space="preserve"> деятельности: деятельность в области медицины прочая (86.9), деятельность физкультурно-оздоровительная (96.04).</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3. Введено понятие «срок оказания поддержки» (в соответствии с рекомендациями КСП).</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4. Для критерия отбора получателей субсидии – осуществление деятельности на территории города Сургута, уточнено, что 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для осуществления соответствующего вида предпринимательской деятельности (для учета рекомендаций КРУ).</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bCs/>
          <w:sz w:val="28"/>
          <w:szCs w:val="28"/>
          <w:lang w:eastAsia="en-US"/>
        </w:rPr>
        <w:t>5. Установлен критерий отбора получателей субсидии в соответствии с абзацами вторым – четвертым пункта 1 приложения 1 к постановлению № 633-п: «</w:t>
      </w:r>
      <w:r w:rsidRPr="00CC6FD7">
        <w:rPr>
          <w:rFonts w:ascii="Times New Roman" w:eastAsiaTheme="minorHAnsi" w:hAnsi="Times New Roman" w:cs="Times New Roman"/>
          <w:sz w:val="28"/>
          <w:szCs w:val="28"/>
          <w:lang w:eastAsia="en-US"/>
        </w:rPr>
        <w:t>Состоящие на налоговом учете в Ханты-Мансийском автономном округе – Югре».</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В соответствии с пунктом 35 постановления Пленума Верховного Суда РФ от 04.03.2021 № 2 «О некоторых вопросах, возникающих в связи с применением судами антимонопольного законодательства»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 </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lastRenderedPageBreak/>
        <w:t>6. В соответствии с п. 5.4 приложения 2 к Постановлению № 633-п предусмотрено, что социально значимый (приоритетный) вид деятельности должен быть основным видом деятельности в выписке из ЕГРЮЛ, ЕГРИП.</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7. Требования к участнику отбора откорректированы в соответствии с подп. «в» и «г» п.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РФ от 18.09.2020 № 1492  (далее – Общие требования) и ч. 3, 4 ст. 14 Федерального закона № 209-ФЗ «О развитии малого и среднего предпринимательства в Российской Федерации» (далее – Федеральный закон № 209-ФЗ).</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8. Уточнены требования к заверению документов, прилагаемых к заявке на предоставление субсидий. Также предусмотрено, что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9. Изменен перечень документов, прилагаемых к заявке:</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 перечень дополнен декларацией о неосуществлении участником отбора деятельности по производству и (или) реализации подакцизных товаров, а также декларацией об отсутствии заинтересованности в совершении сделок, затраты по которым представлены к возмещению, по формам, установленным порядками.</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Сведения о соответствии вышеуказанным требованиям указывались участниками отбора и ранее в заявке на предоставление субсидий.</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w:t>
      </w:r>
      <w:r w:rsidRPr="00CC6FD7">
        <w:rPr>
          <w:rFonts w:asciiTheme="minorHAnsi" w:eastAsiaTheme="minorHAnsi" w:hAnsiTheme="minorHAnsi" w:cstheme="minorBidi"/>
          <w:sz w:val="22"/>
          <w:szCs w:val="22"/>
          <w:lang w:eastAsia="en-US"/>
        </w:rPr>
        <w:t xml:space="preserve"> </w:t>
      </w:r>
      <w:r w:rsidRPr="00CC6FD7">
        <w:rPr>
          <w:rFonts w:ascii="Times New Roman" w:eastAsiaTheme="minorHAnsi" w:hAnsi="Times New Roman" w:cs="Times New Roman"/>
          <w:bCs/>
          <w:sz w:val="28"/>
          <w:szCs w:val="28"/>
          <w:lang w:eastAsia="en-US"/>
        </w:rPr>
        <w:t>установлены особенности предоставления документов, подтверждающих выполнение работ (оказание услуг), поставку (приемку) товара, при возмещении расходов на оплату коммунальных услуг с учетом обращений субъектов малого и среднего предпринимательства и практики рассмотрения заявок на предоставление субсидий: данные документы могут не предоставляться, если представлены письмо поставщика коммунальных услуг, арендодателя о неиспользовании данных документов при исполнении заключенного договора и счет либо иной документ, являющийся основанием осуществления оплаты;</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3) перечень дополнен документами, позволяющим идентифицировать оборудование, а для получения субсидии при осуществлении социально-значимого (приоритетного) вида деятельности (приложение 1 к постановлению)  и содержащим сведения о дате его производства (изготовления): техническая документация (паспорт, гарантийный талон, руководство пользователя, иной документ) на оборудование (при наличии) в которой указаны его серийный (заводской) номер (при наличии) и дата производства (изготовления) (при наличии); фотографии оборудования, где видны его общий вид, серийный (заводской) номер (при наличии), дата производства (изготовления) (при наличии).</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Данные документы введены в соответствии с рекомендациями КСП, поскольку при возмещении затрат на приобретение оборудования получатель субсидии обязан в течение года с даты получения субсидии использовать по </w:t>
      </w:r>
      <w:r w:rsidRPr="00CC6FD7">
        <w:rPr>
          <w:rFonts w:ascii="Times New Roman" w:eastAsiaTheme="minorHAnsi" w:hAnsi="Times New Roman" w:cs="Times New Roman"/>
          <w:bCs/>
          <w:sz w:val="28"/>
          <w:szCs w:val="28"/>
          <w:lang w:eastAsia="en-US"/>
        </w:rPr>
        <w:lastRenderedPageBreak/>
        <w:t>целевому назначению приобретенное оборудование, не продавать, не передавать в аренду или в пользование другим лицам. Без вышеуказанных документов невозможно идентифицировать оборудование при проведении проверки соблюдения условий заключенных соглашений.</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Кроме того, подп. 5.1.1.2 приложения 2 к Постановлению № 633-п предусмотрено, что субъектам малого и среднего предпринимательства, осуществляющим социально значимые (приоритетные) виды деятельности, возмещаются затраты на оборудование, произведенное (изготовленное) в течение 24 месяцев, предшествующих дате подачи заявки, в связи с чем необходимо представить документ, содержащий дату производства оборудования.</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4) перечень документов для начинающих предпринимателей (приложение 2 к постановлению) при возмещении затрат на ремонтные работы в нежилых помещениях дополнен документом, подтверждающим право пользования на законных основаниях нежилым помещением, в отношении которого выполнен ремонт;</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5) перечень документов для инновационных компаний дополнен документами, представляемыми по инициативе участника отбора, на основании которых осуществляется оценка инновационного проекта по установленным критериям.</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10. В соответствии с рекомендациями КСП уточнены действия Администратора при рассмотрении заявок участников отбора и проверки соответствия их установленным требованиям. </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11. Установлен срок направления участником отбора ответа на запросы Администратора при рассмотрении заявок.</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bCs/>
          <w:sz w:val="28"/>
          <w:szCs w:val="28"/>
          <w:lang w:eastAsia="en-US"/>
        </w:rPr>
        <w:t>12. Откорректированы о</w:t>
      </w:r>
      <w:r w:rsidRPr="00CC6FD7">
        <w:rPr>
          <w:rFonts w:ascii="Times New Roman" w:eastAsiaTheme="minorHAnsi" w:hAnsi="Times New Roman" w:cs="Times New Roman"/>
          <w:sz w:val="28"/>
          <w:szCs w:val="28"/>
          <w:lang w:eastAsia="en-US"/>
        </w:rPr>
        <w:t>снования для отклонения заявок на стадии их рассмотрения в соответствии с Общими требованиями и ст. 14 Федерального закона № 209-ФЗ.</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 xml:space="preserve">13. Изменен максимальный размер субсидии на одного участника отбора в год с 600 </w:t>
      </w:r>
      <w:proofErr w:type="spellStart"/>
      <w:r w:rsidRPr="00CC6FD7">
        <w:rPr>
          <w:rFonts w:ascii="Times New Roman" w:eastAsiaTheme="minorHAnsi" w:hAnsi="Times New Roman" w:cs="Times New Roman"/>
          <w:sz w:val="28"/>
          <w:szCs w:val="28"/>
          <w:lang w:eastAsia="en-US"/>
        </w:rPr>
        <w:t>тыс.руб</w:t>
      </w:r>
      <w:proofErr w:type="spellEnd"/>
      <w:r w:rsidRPr="00CC6FD7">
        <w:rPr>
          <w:rFonts w:ascii="Times New Roman" w:eastAsiaTheme="minorHAnsi" w:hAnsi="Times New Roman" w:cs="Times New Roman"/>
          <w:sz w:val="28"/>
          <w:szCs w:val="28"/>
          <w:lang w:eastAsia="en-US"/>
        </w:rPr>
        <w:t xml:space="preserve">. до 700 </w:t>
      </w:r>
      <w:proofErr w:type="spellStart"/>
      <w:r w:rsidRPr="00CC6FD7">
        <w:rPr>
          <w:rFonts w:ascii="Times New Roman" w:eastAsiaTheme="minorHAnsi" w:hAnsi="Times New Roman" w:cs="Times New Roman"/>
          <w:sz w:val="28"/>
          <w:szCs w:val="28"/>
          <w:lang w:eastAsia="en-US"/>
        </w:rPr>
        <w:t>тыс.руб</w:t>
      </w:r>
      <w:proofErr w:type="spellEnd"/>
      <w:r w:rsidRPr="00CC6FD7">
        <w:rPr>
          <w:rFonts w:ascii="Times New Roman" w:eastAsiaTheme="minorHAnsi" w:hAnsi="Times New Roman" w:cs="Times New Roman"/>
          <w:sz w:val="28"/>
          <w:szCs w:val="28"/>
          <w:lang w:eastAsia="en-US"/>
        </w:rPr>
        <w:t xml:space="preserve">. для предпринимателей, осуществляющих социально значимые виды деятельности (приложение 1 к постановлению) и с 700 </w:t>
      </w:r>
      <w:proofErr w:type="spellStart"/>
      <w:r w:rsidRPr="00CC6FD7">
        <w:rPr>
          <w:rFonts w:ascii="Times New Roman" w:eastAsiaTheme="minorHAnsi" w:hAnsi="Times New Roman" w:cs="Times New Roman"/>
          <w:sz w:val="28"/>
          <w:szCs w:val="28"/>
          <w:lang w:eastAsia="en-US"/>
        </w:rPr>
        <w:t>тыс.руб</w:t>
      </w:r>
      <w:proofErr w:type="spellEnd"/>
      <w:r w:rsidRPr="00CC6FD7">
        <w:rPr>
          <w:rFonts w:ascii="Times New Roman" w:eastAsiaTheme="minorHAnsi" w:hAnsi="Times New Roman" w:cs="Times New Roman"/>
          <w:sz w:val="28"/>
          <w:szCs w:val="28"/>
          <w:lang w:eastAsia="en-US"/>
        </w:rPr>
        <w:t xml:space="preserve">. до 800 </w:t>
      </w:r>
      <w:proofErr w:type="spellStart"/>
      <w:r w:rsidRPr="00CC6FD7">
        <w:rPr>
          <w:rFonts w:ascii="Times New Roman" w:eastAsiaTheme="minorHAnsi" w:hAnsi="Times New Roman" w:cs="Times New Roman"/>
          <w:sz w:val="28"/>
          <w:szCs w:val="28"/>
          <w:lang w:eastAsia="en-US"/>
        </w:rPr>
        <w:t>тыс.руб</w:t>
      </w:r>
      <w:proofErr w:type="spellEnd"/>
      <w:r w:rsidRPr="00CC6FD7">
        <w:rPr>
          <w:rFonts w:ascii="Times New Roman" w:eastAsiaTheme="minorHAnsi" w:hAnsi="Times New Roman" w:cs="Times New Roman"/>
          <w:sz w:val="28"/>
          <w:szCs w:val="28"/>
          <w:lang w:eastAsia="en-US"/>
        </w:rPr>
        <w:t>. для социальных предпринимателей (приложение 3 к постановлению).</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 xml:space="preserve">14. Изменен максимальный размер субсидии по направлению «Возмещение части затрат по приобретению оборудования (основных средств) и лицензионных программных продуктов» (приложения 1, 3 к постановлению) с 300 тыс. руб. до 500 </w:t>
      </w:r>
      <w:proofErr w:type="spellStart"/>
      <w:r w:rsidRPr="00CC6FD7">
        <w:rPr>
          <w:rFonts w:ascii="Times New Roman" w:eastAsiaTheme="minorHAnsi" w:hAnsi="Times New Roman" w:cs="Times New Roman"/>
          <w:sz w:val="28"/>
          <w:szCs w:val="28"/>
          <w:lang w:eastAsia="en-US"/>
        </w:rPr>
        <w:t>тыс.руб</w:t>
      </w:r>
      <w:proofErr w:type="spellEnd"/>
      <w:r w:rsidRPr="00CC6FD7">
        <w:rPr>
          <w:rFonts w:ascii="Times New Roman" w:eastAsiaTheme="minorHAnsi" w:hAnsi="Times New Roman" w:cs="Times New Roman"/>
          <w:sz w:val="28"/>
          <w:szCs w:val="28"/>
          <w:lang w:eastAsia="en-US"/>
        </w:rPr>
        <w:t xml:space="preserve">., и по направлению «Возмещение части затрат на аренду (субаренду) нежилых помещений» для социально значимых (приоритетных) видов деятельности (приложение 1 к постановлению) с 200 </w:t>
      </w:r>
      <w:proofErr w:type="spellStart"/>
      <w:r w:rsidRPr="00CC6FD7">
        <w:rPr>
          <w:rFonts w:ascii="Times New Roman" w:eastAsiaTheme="minorHAnsi" w:hAnsi="Times New Roman" w:cs="Times New Roman"/>
          <w:sz w:val="28"/>
          <w:szCs w:val="28"/>
          <w:lang w:eastAsia="en-US"/>
        </w:rPr>
        <w:t>тыс.руб</w:t>
      </w:r>
      <w:proofErr w:type="spellEnd"/>
      <w:r w:rsidRPr="00CC6FD7">
        <w:rPr>
          <w:rFonts w:ascii="Times New Roman" w:eastAsiaTheme="minorHAnsi" w:hAnsi="Times New Roman" w:cs="Times New Roman"/>
          <w:sz w:val="28"/>
          <w:szCs w:val="28"/>
          <w:lang w:eastAsia="en-US"/>
        </w:rPr>
        <w:t xml:space="preserve">. до 300 </w:t>
      </w:r>
      <w:proofErr w:type="spellStart"/>
      <w:r w:rsidRPr="00CC6FD7">
        <w:rPr>
          <w:rFonts w:ascii="Times New Roman" w:eastAsiaTheme="minorHAnsi" w:hAnsi="Times New Roman" w:cs="Times New Roman"/>
          <w:sz w:val="28"/>
          <w:szCs w:val="28"/>
          <w:lang w:eastAsia="en-US"/>
        </w:rPr>
        <w:t>тыс.руб</w:t>
      </w:r>
      <w:proofErr w:type="spellEnd"/>
      <w:r w:rsidRPr="00CC6FD7">
        <w:rPr>
          <w:rFonts w:ascii="Times New Roman" w:eastAsiaTheme="minorHAnsi" w:hAnsi="Times New Roman" w:cs="Times New Roman"/>
          <w:sz w:val="28"/>
          <w:szCs w:val="28"/>
          <w:lang w:eastAsia="en-US"/>
        </w:rPr>
        <w:t>.</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sz w:val="28"/>
          <w:szCs w:val="28"/>
          <w:lang w:eastAsia="en-US"/>
        </w:rPr>
        <w:t xml:space="preserve">15. В целях приведения в соответствие с подп. 5.1.1.2 приложения 2 к Постановлению № 633-п для предпринимателей, осуществляющих социально значимые виды деятельности (приложение 1 к постановлению), предусмотрено, что </w:t>
      </w:r>
      <w:r w:rsidRPr="00CC6FD7">
        <w:rPr>
          <w:rFonts w:ascii="Times New Roman" w:eastAsiaTheme="minorHAnsi" w:hAnsi="Times New Roman" w:cs="Times New Roman"/>
          <w:bCs/>
          <w:sz w:val="28"/>
          <w:szCs w:val="28"/>
          <w:lang w:eastAsia="en-US"/>
        </w:rPr>
        <w:t>возмещаются затраты на приобретение нового оборудования. При этом под новым оборудованием понимается оборудование, произведенное (изготовленное) в течение 24 месяцев, предшествующих дате подачи заявки.</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lastRenderedPageBreak/>
        <w:t>16. В приложениях 1, 3 к постановлению уточнены условия возмещения затрат на оплату коммунальных услуг, если в состав коммунальных услуг включены услуги, не предусмотренные порядком предоставления субсидий.</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17. В соответствии с подп. 5.1.1.4 приложения 2 к Постановлению № 633-п направление поддержки «Возмещение части затрат по обязательной и добровольной сертификации (декларированию) продукции» (приложение 1 к постановлению) заменено на «Возмещение части затрат на обязательную сертификацию произведенной продукции».</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18. В соответствии со ст. 310 Гражданского кодекса РФ установлено право главного распорядителя бюджетных средств на изменение в одностороннем порядке условий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порядка предоставления субсидий.</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19. Уточнены формулировки результатов предоставления субсидий в соответствии с п. 5.4 приложения 2 к Постановлению № 633-п и рекомендациями КСП).</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20. Для инновационных компаний (приложение 4 к постановлению) изменен результат предоставления субсидии – осуществление деятельности на территории города Сургута в течение 12 месяцев с даты получения субсидии (было в течение 2 лет)</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21. Порядки дополнены нормами о возможности изменения результатов предоставления субсидий и продления сроков предоставления отчетности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с приложением документа, подтверждающего нахождение получателя субсидии на военной службе по мобилизации или по контракту (в соответствии с рекомендациями ДЭР ХМАО-Югры).</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22. Изменяется обязательное требование для получателя субсидии в части периодичности (ежеквартально) предоставления отчетности о достижении значений результатов предоставления субсидии. Данное обязательное требование изменяется в целях приведения в соответствие с п. 6 Общих требований и воспроизводит их нормы.</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23. Порядки дополнены нормами о возможности однократного продления срока возврата субсидии (в случае нарушения условий и порядка ее предоставления), указанного в требовании Администрации города о возврате субсидии до 3 месяцев, если размер субсидии, подлежащей возврату, превышает 100 тыс. рублей.</w:t>
      </w: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24. Откорректированы формы заявок на предоставление субсидии субъекту малого и среднего предпринимательства.</w:t>
      </w:r>
    </w:p>
    <w:p w:rsidR="004440FA"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lastRenderedPageBreak/>
        <w:t>25. В порядке предоставления субсидий инновационным компаниям (приложение 4 к постановлению) уточнено описание инновационного проекта и критерии оценки.</w:t>
      </w:r>
    </w:p>
    <w:p w:rsidR="004440FA"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26. Проектом предусмотрено, что нормы, устанавливающие требования к участнику отбора</w:t>
      </w:r>
      <w:r w:rsidRPr="00870B35">
        <w:t xml:space="preserve"> </w:t>
      </w:r>
      <w:r w:rsidRPr="00870B35">
        <w:rPr>
          <w:rFonts w:ascii="Times New Roman" w:eastAsiaTheme="minorHAnsi" w:hAnsi="Times New Roman" w:cs="Times New Roman"/>
          <w:bCs/>
          <w:sz w:val="28"/>
          <w:szCs w:val="28"/>
          <w:lang w:eastAsia="en-US"/>
        </w:rPr>
        <w:t>об отсутствии неисполненной обязанности по уплате налогов, сборов, страховых взносов, а также задолженности по денежным обязательствам перед бюджетом города</w:t>
      </w:r>
      <w:r>
        <w:rPr>
          <w:rFonts w:ascii="Times New Roman" w:eastAsiaTheme="minorHAnsi" w:hAnsi="Times New Roman" w:cs="Times New Roman"/>
          <w:bCs/>
          <w:sz w:val="28"/>
          <w:szCs w:val="28"/>
          <w:lang w:eastAsia="en-US"/>
        </w:rPr>
        <w:t xml:space="preserve"> вступают в силу с 01.01.2024. </w:t>
      </w:r>
    </w:p>
    <w:p w:rsidR="004440FA"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w:t>
      </w:r>
      <w:r>
        <w:rPr>
          <w:rFonts w:ascii="Times New Roman" w:eastAsiaTheme="minorHAnsi" w:hAnsi="Times New Roman" w:cs="Times New Roman"/>
          <w:bCs/>
          <w:sz w:val="28"/>
          <w:szCs w:val="28"/>
          <w:lang w:eastAsia="en-US"/>
        </w:rPr>
        <w:t>7</w:t>
      </w:r>
      <w:r w:rsidRPr="00CC6FD7">
        <w:rPr>
          <w:rFonts w:ascii="Times New Roman" w:eastAsiaTheme="minorHAnsi" w:hAnsi="Times New Roman" w:cs="Times New Roman"/>
          <w:bCs/>
          <w:sz w:val="28"/>
          <w:szCs w:val="28"/>
          <w:lang w:eastAsia="en-US"/>
        </w:rPr>
        <w:t>. Иные изменения уточняющего характера.</w:t>
      </w:r>
    </w:p>
    <w:p w:rsidR="004440FA" w:rsidRPr="00CC6FD7" w:rsidRDefault="004440FA" w:rsidP="00286FD6">
      <w:pPr>
        <w:widowControl/>
        <w:tabs>
          <w:tab w:val="left" w:pos="0"/>
          <w:tab w:val="left" w:pos="851"/>
        </w:tabs>
        <w:autoSpaceDE/>
        <w:autoSpaceDN/>
        <w:adjustRightInd/>
        <w:ind w:firstLine="0"/>
        <w:rPr>
          <w:rFonts w:ascii="Times New Roman" w:eastAsiaTheme="minorHAnsi" w:hAnsi="Times New Roman" w:cs="Times New Roman"/>
          <w:bCs/>
          <w:sz w:val="28"/>
          <w:szCs w:val="28"/>
          <w:lang w:eastAsia="en-US"/>
        </w:rPr>
      </w:pPr>
    </w:p>
    <w:p w:rsidR="004440FA" w:rsidRPr="00CC6FD7" w:rsidRDefault="004440FA" w:rsidP="004440FA">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p>
    <w:p w:rsidR="004440FA" w:rsidRPr="00CC6FD7"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Начальник управления</w:t>
      </w:r>
      <w:r w:rsidRPr="00CC6FD7">
        <w:rPr>
          <w:rFonts w:asciiTheme="minorHAnsi" w:eastAsiaTheme="minorHAnsi" w:hAnsiTheme="minorHAnsi" w:cstheme="minorBidi"/>
          <w:sz w:val="28"/>
          <w:szCs w:val="28"/>
          <w:lang w:eastAsia="en-US"/>
        </w:rPr>
        <w:t xml:space="preserve"> </w:t>
      </w:r>
      <w:r w:rsidRPr="00CC6FD7">
        <w:rPr>
          <w:rFonts w:ascii="Times New Roman" w:eastAsiaTheme="minorHAnsi" w:hAnsi="Times New Roman" w:cs="Times New Roman"/>
          <w:bCs/>
          <w:sz w:val="28"/>
          <w:szCs w:val="28"/>
          <w:lang w:eastAsia="en-US"/>
        </w:rPr>
        <w:t xml:space="preserve">инвестиций, </w:t>
      </w:r>
    </w:p>
    <w:p w:rsidR="004440FA" w:rsidRPr="00CC6FD7"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развития п</w:t>
      </w:r>
      <w:r>
        <w:rPr>
          <w:rFonts w:ascii="Times New Roman" w:eastAsiaTheme="minorHAnsi" w:hAnsi="Times New Roman" w:cs="Times New Roman"/>
          <w:bCs/>
          <w:sz w:val="28"/>
          <w:szCs w:val="28"/>
          <w:lang w:eastAsia="en-US"/>
        </w:rPr>
        <w:t>редпринимательства и туризма</w:t>
      </w:r>
      <w:r>
        <w:rPr>
          <w:rFonts w:ascii="Times New Roman" w:eastAsiaTheme="minorHAnsi" w:hAnsi="Times New Roman" w:cs="Times New Roman"/>
          <w:bCs/>
          <w:sz w:val="28"/>
          <w:szCs w:val="28"/>
          <w:lang w:eastAsia="en-US"/>
        </w:rPr>
        <w:tab/>
      </w:r>
      <w:r>
        <w:rPr>
          <w:rFonts w:ascii="Times New Roman" w:eastAsiaTheme="minorHAnsi" w:hAnsi="Times New Roman" w:cs="Times New Roman"/>
          <w:bCs/>
          <w:sz w:val="28"/>
          <w:szCs w:val="28"/>
          <w:lang w:eastAsia="en-US"/>
        </w:rPr>
        <w:tab/>
      </w:r>
      <w:r>
        <w:rPr>
          <w:rFonts w:ascii="Times New Roman" w:eastAsiaTheme="minorHAnsi" w:hAnsi="Times New Roman" w:cs="Times New Roman"/>
          <w:bCs/>
          <w:sz w:val="28"/>
          <w:szCs w:val="28"/>
          <w:lang w:eastAsia="en-US"/>
        </w:rPr>
        <w:tab/>
      </w:r>
      <w:r>
        <w:rPr>
          <w:rFonts w:ascii="Times New Roman" w:eastAsiaTheme="minorHAnsi" w:hAnsi="Times New Roman" w:cs="Times New Roman"/>
          <w:bCs/>
          <w:sz w:val="28"/>
          <w:szCs w:val="28"/>
          <w:lang w:eastAsia="en-US"/>
        </w:rPr>
        <w:tab/>
      </w:r>
      <w:r w:rsidRPr="00CC6FD7">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    </w:t>
      </w:r>
      <w:r w:rsidRPr="00CC6FD7">
        <w:rPr>
          <w:rFonts w:ascii="Times New Roman" w:eastAsiaTheme="minorHAnsi" w:hAnsi="Times New Roman" w:cs="Times New Roman"/>
          <w:bCs/>
          <w:sz w:val="28"/>
          <w:szCs w:val="28"/>
          <w:lang w:eastAsia="en-US"/>
        </w:rPr>
        <w:t xml:space="preserve">  Д.В. Колунин</w:t>
      </w: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62465" w:rsidRDefault="00962465"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F0697" w:rsidRDefault="009F0697"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F0697" w:rsidRDefault="009F0697"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F0697" w:rsidRDefault="009F0697"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F0697" w:rsidRDefault="009F0697"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F0697" w:rsidRDefault="009F0697"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F0697" w:rsidRDefault="009F0697"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F0697" w:rsidRDefault="009F0697"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9F0697" w:rsidRDefault="009F0697"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bookmarkStart w:id="0" w:name="_GoBack"/>
      <w:bookmarkEnd w:id="0"/>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Default="004440FA" w:rsidP="004440FA">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4440FA" w:rsidRPr="00CC6FD7" w:rsidRDefault="004440FA" w:rsidP="004440FA">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Исполнитель:</w:t>
      </w:r>
    </w:p>
    <w:p w:rsidR="004440FA" w:rsidRPr="00CC6FD7" w:rsidRDefault="004440FA" w:rsidP="004440FA">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Головина Наталья Сергеевна,</w:t>
      </w:r>
    </w:p>
    <w:p w:rsidR="004440FA" w:rsidRPr="00CC6FD7" w:rsidRDefault="004440FA" w:rsidP="004440FA">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 xml:space="preserve">заместитель начальника отдела </w:t>
      </w:r>
    </w:p>
    <w:p w:rsidR="004440FA" w:rsidRPr="00CC6FD7" w:rsidRDefault="004440FA" w:rsidP="004440FA">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 xml:space="preserve">развития предпринимательства </w:t>
      </w:r>
    </w:p>
    <w:p w:rsidR="004440FA" w:rsidRPr="00CC6FD7" w:rsidRDefault="004440FA" w:rsidP="004440FA">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 xml:space="preserve">управления инвестиций, </w:t>
      </w:r>
    </w:p>
    <w:p w:rsidR="004440FA" w:rsidRPr="00CC6FD7" w:rsidRDefault="004440FA" w:rsidP="004440FA">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развити</w:t>
      </w:r>
      <w:r>
        <w:rPr>
          <w:rFonts w:ascii="Times New Roman" w:eastAsia="Calibri" w:hAnsi="Times New Roman" w:cs="Times New Roman"/>
          <w:bCs/>
          <w:sz w:val="18"/>
          <w:szCs w:val="18"/>
          <w:lang w:eastAsia="en-US"/>
        </w:rPr>
        <w:t>я предпринимательства и туризма</w:t>
      </w:r>
    </w:p>
    <w:p w:rsidR="004440FA" w:rsidRDefault="004440FA" w:rsidP="004440FA">
      <w:pPr>
        <w:widowControl/>
        <w:tabs>
          <w:tab w:val="left" w:pos="0"/>
          <w:tab w:val="left" w:pos="851"/>
        </w:tabs>
        <w:autoSpaceDE/>
        <w:autoSpaceDN/>
        <w:adjustRightInd/>
        <w:ind w:firstLine="0"/>
        <w:rPr>
          <w:b/>
          <w:bCs/>
          <w:color w:val="26282F"/>
        </w:rPr>
      </w:pPr>
      <w:r w:rsidRPr="00CC6FD7">
        <w:rPr>
          <w:rFonts w:ascii="Times New Roman" w:eastAsia="Calibri" w:hAnsi="Times New Roman" w:cs="Times New Roman"/>
          <w:bCs/>
          <w:sz w:val="18"/>
          <w:szCs w:val="18"/>
          <w:lang w:eastAsia="en-US"/>
        </w:rPr>
        <w:t>тел.8(3462)522057</w:t>
      </w:r>
    </w:p>
    <w:p w:rsidR="00447E7D" w:rsidRDefault="009F0697"/>
    <w:sectPr w:rsidR="00447E7D" w:rsidSect="004440F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1"/>
    <w:rsid w:val="000B5415"/>
    <w:rsid w:val="001E3CE9"/>
    <w:rsid w:val="00286FD6"/>
    <w:rsid w:val="002E3313"/>
    <w:rsid w:val="003807E1"/>
    <w:rsid w:val="004440FA"/>
    <w:rsid w:val="008A1A1B"/>
    <w:rsid w:val="00962465"/>
    <w:rsid w:val="009F0697"/>
    <w:rsid w:val="00B9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A006"/>
  <w15:chartTrackingRefBased/>
  <w15:docId w15:val="{1C92860B-0C8E-4A84-A8D6-D708F3AC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F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Чуркина Светлана Петровна</cp:lastModifiedBy>
  <cp:revision>6</cp:revision>
  <dcterms:created xsi:type="dcterms:W3CDTF">2023-03-31T11:21:00Z</dcterms:created>
  <dcterms:modified xsi:type="dcterms:W3CDTF">2023-04-10T04:50:00Z</dcterms:modified>
</cp:coreProperties>
</file>