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6B" w:rsidRPr="001836AA" w:rsidRDefault="00314B8B" w:rsidP="00005C6B">
      <w:pPr>
        <w:spacing w:after="0" w:line="240" w:lineRule="auto"/>
        <w:rPr>
          <w:rFonts w:ascii="Arial Narrow" w:hAnsi="Arial Narrow"/>
          <w:b/>
          <w:color w:val="17365D" w:themeColor="text2" w:themeShade="BF"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-353232</wp:posOffset>
            </wp:positionH>
            <wp:positionV relativeFrom="paragraph">
              <wp:posOffset>-741160</wp:posOffset>
            </wp:positionV>
            <wp:extent cx="1447800" cy="1978667"/>
            <wp:effectExtent l="0" t="0" r="0" b="2540"/>
            <wp:wrapNone/>
            <wp:docPr id="1" name="Рисунок 1" descr="C:\Users\8600-9~1\AppData\Local\Temp\Rar$DIa6728.24573\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0-9~1\AppData\Local\Temp\Rar$DIa6728.24573\FNS_logo_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4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6B">
        <w:rPr>
          <w:rFonts w:ascii="Arial Narrow" w:hAnsi="Arial Narrow"/>
          <w:b/>
          <w:sz w:val="32"/>
          <w:szCs w:val="32"/>
        </w:rPr>
        <w:t xml:space="preserve">                                     </w:t>
      </w:r>
      <w:r w:rsidR="00005C6B" w:rsidRPr="001836AA">
        <w:rPr>
          <w:rFonts w:ascii="Arial Narrow" w:hAnsi="Arial Narrow"/>
          <w:b/>
          <w:color w:val="17365D" w:themeColor="text2" w:themeShade="BF"/>
          <w:sz w:val="32"/>
          <w:szCs w:val="32"/>
        </w:rPr>
        <w:t>О</w:t>
      </w:r>
      <w:r w:rsidRPr="001836AA">
        <w:rPr>
          <w:rFonts w:ascii="Arial Narrow" w:hAnsi="Arial Narrow"/>
          <w:b/>
          <w:color w:val="17365D" w:themeColor="text2" w:themeShade="BF"/>
          <w:sz w:val="32"/>
          <w:szCs w:val="32"/>
        </w:rPr>
        <w:t xml:space="preserve"> </w:t>
      </w:r>
      <w:r w:rsidR="00005C6B" w:rsidRPr="001836AA">
        <w:rPr>
          <w:rFonts w:ascii="Arial Narrow" w:hAnsi="Arial Narrow"/>
          <w:b/>
          <w:color w:val="17365D" w:themeColor="text2" w:themeShade="BF"/>
          <w:sz w:val="32"/>
          <w:szCs w:val="32"/>
        </w:rPr>
        <w:t>ПРОВЕДЕНИИ ОТРАСЛЕВОГО ПРОЕКТА</w:t>
      </w:r>
    </w:p>
    <w:p w:rsidR="002C3804" w:rsidRPr="001836AA" w:rsidRDefault="00005C6B" w:rsidP="00314B8B">
      <w:pPr>
        <w:spacing w:after="0" w:line="240" w:lineRule="auto"/>
        <w:jc w:val="center"/>
        <w:rPr>
          <w:rFonts w:ascii="Arial Narrow" w:hAnsi="Arial Narrow"/>
          <w:b/>
          <w:color w:val="17365D" w:themeColor="text2" w:themeShade="BF"/>
          <w:sz w:val="32"/>
          <w:szCs w:val="32"/>
        </w:rPr>
      </w:pPr>
      <w:r w:rsidRPr="001836AA">
        <w:rPr>
          <w:rFonts w:ascii="Arial Narrow" w:hAnsi="Arial Narrow"/>
          <w:b/>
          <w:color w:val="17365D" w:themeColor="text2" w:themeShade="BF"/>
          <w:sz w:val="32"/>
          <w:szCs w:val="32"/>
        </w:rPr>
        <w:t>«ОБЩЕСТВЕННОЕ ПИТАНИЕ»</w:t>
      </w:r>
    </w:p>
    <w:p w:rsidR="00314B8B" w:rsidRPr="001836AA" w:rsidRDefault="00314B8B" w:rsidP="00314B8B">
      <w:pPr>
        <w:spacing w:after="0" w:line="240" w:lineRule="auto"/>
        <w:jc w:val="center"/>
        <w:rPr>
          <w:rFonts w:ascii="Arial Narrow" w:hAnsi="Arial Narrow"/>
          <w:b/>
          <w:color w:val="17365D" w:themeColor="text2" w:themeShade="BF"/>
          <w:sz w:val="32"/>
          <w:szCs w:val="32"/>
        </w:rPr>
      </w:pPr>
    </w:p>
    <w:p w:rsidR="00C33245" w:rsidRDefault="00C33245" w:rsidP="00314B8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Федеральная налоговая служба приступила к осуществлению отраслевого проекта в отношении субъектов предпринимательской деятельности, оказывающих услуги общественного питания.</w:t>
      </w:r>
    </w:p>
    <w:p w:rsidR="00005C6B" w:rsidRPr="00005C6B" w:rsidRDefault="00774E8F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3FA6DCEE" wp14:editId="7F7679E3">
            <wp:simplePos x="0" y="0"/>
            <wp:positionH relativeFrom="column">
              <wp:posOffset>5174615</wp:posOffset>
            </wp:positionH>
            <wp:positionV relativeFrom="paragraph">
              <wp:posOffset>19050</wp:posOffset>
            </wp:positionV>
            <wp:extent cx="1600200" cy="1600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раслевые проект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6B" w:rsidRPr="00005C6B">
        <w:rPr>
          <w:rFonts w:ascii="Arial Narrow" w:eastAsia="Times New Roman" w:hAnsi="Arial Narrow" w:cs="Times New Roman"/>
          <w:b/>
          <w:sz w:val="30"/>
          <w:szCs w:val="30"/>
          <w:lang w:eastAsia="ru-RU"/>
        </w:rPr>
        <w:t>Целью отраслевого проекта «Общественное питание»</w:t>
      </w:r>
      <w:r w:rsidR="00005C6B"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является </w:t>
      </w:r>
      <w:r w:rsidR="00005C6B" w:rsidRPr="00F907C1">
        <w:rPr>
          <w:rFonts w:ascii="Arial Narrow" w:eastAsia="Times New Roman" w:hAnsi="Arial Narrow" w:cs="Times New Roman"/>
          <w:b/>
          <w:sz w:val="30"/>
          <w:szCs w:val="30"/>
          <w:lang w:eastAsia="ru-RU"/>
        </w:rPr>
        <w:t xml:space="preserve">побуждение </w:t>
      </w:r>
      <w:r w:rsidR="00005C6B" w:rsidRPr="00005C6B">
        <w:rPr>
          <w:rFonts w:ascii="Arial Narrow" w:eastAsia="Times New Roman" w:hAnsi="Arial Narrow" w:cs="Times New Roman"/>
          <w:b/>
          <w:sz w:val="30"/>
          <w:szCs w:val="30"/>
          <w:lang w:eastAsia="ru-RU"/>
        </w:rPr>
        <w:t>повсеместного применения контрольно-кассовой техники в установленных законом случаях</w:t>
      </w:r>
      <w:r w:rsidR="00005C6B"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, увеличение выручки, фиксируемой с применением контрольно-кассовой техники, и, как следствие, повышение роста доходов бюджета за счет сокращения теневого оборота рынка общественного питания и создания равных, конкурентных условий ведения бизнеса.</w:t>
      </w: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proofErr w:type="gramStart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В соответствии с Федеральным законом от 22.05.2003 № 54-ФЗ «О применении контрольно-кассовой техники при осуществлении расчетов в Российской Федерации» при реализации физическим лицам товаров, работ, услуг, в том числе услуг общественного питания, организации и индивидуальные предприниматели обязаны применять контрольно-кассовую технику и выдавать (направлять) клиентам в момент оплаты кассовые чеки, содержащие обязательные реквизиты.</w:t>
      </w:r>
      <w:proofErr w:type="gramEnd"/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Налоговыми органами проводятся контрольные мероприятия по выявлению налогоплательщиков сферы услуг общественного питания, нарушающих требования законодательства Российской Федерации о применении контрольно-кассовой техники.</w:t>
      </w: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При проведении контрольных мероприятий налоговые органы придерживаются риск-ориентированного подхода, направленного на максимальное сокращение избыточных проверок, отказ от проверок добросовестных субъектов, усиление контроля в отношении лиц, чья деятельность является </w:t>
      </w:r>
      <w:proofErr w:type="spellStart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высокорискованной</w:t>
      </w:r>
      <w:proofErr w:type="spellEnd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.</w:t>
      </w:r>
    </w:p>
    <w:p w:rsidR="00005C6B" w:rsidRPr="00005C6B" w:rsidRDefault="00774E8F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39E779A5" wp14:editId="0032826A">
            <wp:simplePos x="0" y="0"/>
            <wp:positionH relativeFrom="column">
              <wp:posOffset>5007610</wp:posOffset>
            </wp:positionH>
            <wp:positionV relativeFrom="paragraph">
              <wp:posOffset>488315</wp:posOffset>
            </wp:positionV>
            <wp:extent cx="1765935" cy="1765935"/>
            <wp:effectExtent l="0" t="0" r="5715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о-кассовая техни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6B"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Важным внешним источником информации о нарушении законодательства о применении  контрольно-кассовой техники являются сведения, поступающие от граждан.</w:t>
      </w: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b/>
          <w:sz w:val="30"/>
          <w:szCs w:val="30"/>
          <w:lang w:eastAsia="ru-RU"/>
        </w:rPr>
        <w:t xml:space="preserve">Кассовые чеки можно быстро и удобно проверить на соответствие законодательству с помощью мобильного приложения «Проверка чека» </w:t>
      </w: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(установка приложения возможна: для платформы </w:t>
      </w:r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Android</w:t>
      </w: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через сервис </w:t>
      </w:r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Googl</w:t>
      </w:r>
      <w:r w:rsidR="00A878C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e</w:t>
      </w: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</w:t>
      </w:r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Play</w:t>
      </w: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, для платформы </w:t>
      </w:r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iOS</w:t>
      </w: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через сервис </w:t>
      </w:r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App</w:t>
      </w:r>
      <w:r w:rsidR="00D20A6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</w:t>
      </w:r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Store</w:t>
      </w: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), а также на сайте </w:t>
      </w:r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http</w:t>
      </w: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://</w:t>
      </w:r>
      <w:proofErr w:type="spellStart"/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kkt</w:t>
      </w:r>
      <w:proofErr w:type="spellEnd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-</w:t>
      </w:r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online</w:t>
      </w: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.</w:t>
      </w:r>
      <w:proofErr w:type="spellStart"/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nalog</w:t>
      </w:r>
      <w:proofErr w:type="spellEnd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.</w:t>
      </w:r>
      <w:proofErr w:type="spellStart"/>
      <w:r w:rsidRPr="00005C6B">
        <w:rPr>
          <w:rFonts w:ascii="Arial Narrow" w:eastAsia="Times New Roman" w:hAnsi="Arial Narrow" w:cs="Times New Roman"/>
          <w:sz w:val="30"/>
          <w:szCs w:val="30"/>
          <w:lang w:val="en-US" w:eastAsia="ru-RU"/>
        </w:rPr>
        <w:t>ru</w:t>
      </w:r>
      <w:proofErr w:type="spellEnd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. При этом в случае обнаружения нарушения, в том числе в случае невыдачи чека, покупатель в рамках осуществления «гражданского контроля» может направить сигнал в налоговый орган.</w:t>
      </w: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Кроме того, сообщение о нарушении законодательства о применении контрольно-кассовой техники можно направить посредством официального сайта ФНС России и личного кабинета налогоплательщика.</w:t>
      </w: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b/>
          <w:sz w:val="30"/>
          <w:szCs w:val="30"/>
          <w:lang w:eastAsia="ru-RU"/>
        </w:rPr>
        <w:lastRenderedPageBreak/>
        <w:t xml:space="preserve">Помимо сведений, поступающих от граждан, налоговые органы используют информацию из внутренних источников. </w:t>
      </w: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Сумма продаж, полученная с помощью автоматизированной системы контроля, сопоставляется с показателями налоговой отчетности, а также фактом ее представления. Процесс автоматизации данных, поступающих в налоговые органы, построен на алгоритмах, позволяющих выявить правонарушителя и однозначно квалифицировать нарушение.</w:t>
      </w: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>Следует учитывать, что за неприменение контрольно-кассовой техники статьей 14.5 Кодекса Российской Федерации</w:t>
      </w:r>
      <w:bookmarkStart w:id="0" w:name="_GoBack"/>
      <w:bookmarkEnd w:id="0"/>
      <w:r w:rsidRPr="00005C6B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об административных правонарушениях предусмотрена административная ответственность в виде штрафа (часть 2 статьи 14.5 КоАП РФ) и приостановления деятельности (часть 3 статьи 14.5 КоАП РФ).</w:t>
      </w: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b/>
          <w:sz w:val="30"/>
          <w:szCs w:val="30"/>
          <w:lang w:eastAsia="ru-RU"/>
        </w:rPr>
      </w:pPr>
    </w:p>
    <w:p w:rsidR="00005C6B" w:rsidRPr="00005C6B" w:rsidRDefault="00005C6B" w:rsidP="00005C6B">
      <w:pPr>
        <w:spacing w:after="0" w:line="240" w:lineRule="auto"/>
        <w:ind w:right="-1" w:firstLine="540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005C6B">
        <w:rPr>
          <w:rFonts w:ascii="Arial Narrow" w:eastAsia="Times New Roman" w:hAnsi="Arial Narrow" w:cs="Times New Roman"/>
          <w:b/>
          <w:sz w:val="30"/>
          <w:szCs w:val="30"/>
          <w:lang w:eastAsia="ru-RU"/>
        </w:rPr>
        <w:t>УФНС России по Ханты-Мансийскому автономному округу – Югре просит соблюдать законодательство Российской Федерации о применении контрольно-кассовой техники</w:t>
      </w:r>
      <w:r w:rsidR="001836AA">
        <w:rPr>
          <w:rFonts w:ascii="Arial Narrow" w:eastAsia="Times New Roman" w:hAnsi="Arial Narrow" w:cs="Times New Roman"/>
          <w:b/>
          <w:sz w:val="30"/>
          <w:szCs w:val="30"/>
          <w:lang w:eastAsia="ru-RU"/>
        </w:rPr>
        <w:t>.</w:t>
      </w:r>
    </w:p>
    <w:p w:rsidR="00314B8B" w:rsidRPr="00314B8B" w:rsidRDefault="00314B8B" w:rsidP="00005C6B">
      <w:pPr>
        <w:spacing w:after="0" w:line="240" w:lineRule="auto"/>
        <w:ind w:right="-1" w:firstLine="540"/>
        <w:jc w:val="both"/>
        <w:rPr>
          <w:rFonts w:ascii="Arial Narrow" w:hAnsi="Arial Narrow"/>
          <w:sz w:val="32"/>
          <w:szCs w:val="32"/>
        </w:rPr>
      </w:pPr>
    </w:p>
    <w:sectPr w:rsidR="00314B8B" w:rsidRPr="00314B8B" w:rsidSect="00314B8B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B9A"/>
    <w:multiLevelType w:val="hybridMultilevel"/>
    <w:tmpl w:val="3970F028"/>
    <w:lvl w:ilvl="0" w:tplc="CFD4891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00E7519A"/>
    <w:multiLevelType w:val="hybridMultilevel"/>
    <w:tmpl w:val="14EAC5E4"/>
    <w:lvl w:ilvl="0" w:tplc="6284CD16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4DAB5664"/>
    <w:multiLevelType w:val="hybridMultilevel"/>
    <w:tmpl w:val="AB404E44"/>
    <w:lvl w:ilvl="0" w:tplc="07545A7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8B"/>
    <w:rsid w:val="00005C6B"/>
    <w:rsid w:val="00070FF1"/>
    <w:rsid w:val="001836AA"/>
    <w:rsid w:val="002C3804"/>
    <w:rsid w:val="00314B8B"/>
    <w:rsid w:val="00774E8F"/>
    <w:rsid w:val="00962E80"/>
    <w:rsid w:val="00A878CB"/>
    <w:rsid w:val="00C33245"/>
    <w:rsid w:val="00D20A6F"/>
    <w:rsid w:val="00F61038"/>
    <w:rsid w:val="00F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Лариса Анатольевна</dc:creator>
  <cp:lastModifiedBy>Шумкова Лариса Анатольевна</cp:lastModifiedBy>
  <cp:revision>4</cp:revision>
  <dcterms:created xsi:type="dcterms:W3CDTF">2024-01-30T04:11:00Z</dcterms:created>
  <dcterms:modified xsi:type="dcterms:W3CDTF">2024-01-30T09:37:00Z</dcterms:modified>
</cp:coreProperties>
</file>